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EA69" w14:textId="43539932" w:rsidR="00767FF4" w:rsidRPr="00767FF4" w:rsidRDefault="00767FF4" w:rsidP="00767FF4">
      <w:pPr>
        <w:jc w:val="center"/>
        <w:rPr>
          <w:rFonts w:ascii="Calibri" w:eastAsia="Times New Roman" w:hAnsi="Calibri" w:cs="Calibri"/>
          <w:b/>
          <w:bCs/>
          <w:color w:val="000000" w:themeColor="text1"/>
          <w:sz w:val="36"/>
          <w:szCs w:val="36"/>
          <w:lang w:eastAsia="en-GB"/>
        </w:rPr>
      </w:pPr>
      <w:r w:rsidRPr="00767FF4">
        <w:rPr>
          <w:rFonts w:ascii="Calibri" w:eastAsia="Times New Roman" w:hAnsi="Calibri" w:cs="Calibri"/>
          <w:b/>
          <w:bCs/>
          <w:color w:val="000000" w:themeColor="text1"/>
          <w:sz w:val="36"/>
          <w:szCs w:val="36"/>
          <w:lang w:eastAsia="en-GB"/>
        </w:rPr>
        <w:t>World Bank Seminar</w:t>
      </w:r>
    </w:p>
    <w:p w14:paraId="780DE562" w14:textId="71BF7B1D" w:rsidR="00767FF4" w:rsidRPr="00767FF4" w:rsidRDefault="00767FF4" w:rsidP="00767FF4">
      <w:pPr>
        <w:jc w:val="center"/>
        <w:rPr>
          <w:rFonts w:ascii="Calibri" w:eastAsia="Times New Roman" w:hAnsi="Calibri" w:cs="Calibri"/>
          <w:color w:val="000000" w:themeColor="text1"/>
          <w:sz w:val="32"/>
          <w:szCs w:val="32"/>
          <w:lang w:eastAsia="en-GB"/>
        </w:rPr>
      </w:pPr>
      <w:r w:rsidRPr="00767FF4">
        <w:rPr>
          <w:rFonts w:ascii="Arial" w:eastAsia="Times New Roman" w:hAnsi="Arial" w:cs="Arial"/>
          <w:b/>
          <w:bCs/>
          <w:color w:val="000000" w:themeColor="text1"/>
          <w:sz w:val="32"/>
          <w:szCs w:val="32"/>
          <w:lang w:eastAsia="en-GB"/>
        </w:rPr>
        <w:t>Beyond business as usual for aid to education:</w:t>
      </w:r>
    </w:p>
    <w:p w14:paraId="4825E3F3" w14:textId="70C7FD76" w:rsidR="00767FF4" w:rsidRPr="00767FF4" w:rsidRDefault="00767FF4" w:rsidP="00767FF4">
      <w:pPr>
        <w:jc w:val="center"/>
        <w:rPr>
          <w:rFonts w:ascii="Calibri" w:eastAsia="Times New Roman" w:hAnsi="Calibri" w:cs="Calibri"/>
          <w:color w:val="000000" w:themeColor="text1"/>
          <w:sz w:val="32"/>
          <w:szCs w:val="32"/>
          <w:lang w:eastAsia="en-GB"/>
        </w:rPr>
      </w:pPr>
      <w:r w:rsidRPr="00767FF4">
        <w:rPr>
          <w:rFonts w:ascii="Arial" w:eastAsia="Times New Roman" w:hAnsi="Arial" w:cs="Arial"/>
          <w:b/>
          <w:bCs/>
          <w:color w:val="000000" w:themeColor="text1"/>
          <w:sz w:val="32"/>
          <w:szCs w:val="32"/>
          <w:lang w:eastAsia="en-GB"/>
        </w:rPr>
        <w:t>Who pays for what?</w:t>
      </w:r>
      <w:r>
        <w:rPr>
          <w:rFonts w:ascii="Arial" w:eastAsia="Times New Roman" w:hAnsi="Arial" w:cs="Arial"/>
          <w:b/>
          <w:bCs/>
          <w:color w:val="000000" w:themeColor="text1"/>
          <w:sz w:val="32"/>
          <w:szCs w:val="32"/>
          <w:lang w:eastAsia="en-GB"/>
        </w:rPr>
        <w:t xml:space="preserve">  Keith M Lewin</w:t>
      </w:r>
    </w:p>
    <w:p w14:paraId="70A6CB26" w14:textId="4832BC88" w:rsidR="00767FF4" w:rsidRDefault="00767FF4" w:rsidP="00767FF4">
      <w:pPr>
        <w:rPr>
          <w:rFonts w:ascii="Calibri" w:eastAsia="Times New Roman" w:hAnsi="Calibri" w:cs="Calibri"/>
          <w:b/>
          <w:bCs/>
          <w:color w:val="000000" w:themeColor="text1"/>
          <w:sz w:val="28"/>
          <w:szCs w:val="28"/>
          <w:lang w:eastAsia="en-GB"/>
        </w:rPr>
      </w:pPr>
      <w:r w:rsidRPr="00767FF4">
        <w:rPr>
          <w:rFonts w:ascii="Calibri" w:eastAsia="Times New Roman" w:hAnsi="Calibri" w:cs="Calibri"/>
          <w:b/>
          <w:bCs/>
          <w:color w:val="000000" w:themeColor="text1"/>
          <w:sz w:val="28"/>
          <w:szCs w:val="28"/>
          <w:lang w:eastAsia="en-GB"/>
        </w:rPr>
        <w:t> </w:t>
      </w:r>
    </w:p>
    <w:p w14:paraId="4EF67D43" w14:textId="77777777" w:rsidR="00767FF4" w:rsidRDefault="00767FF4" w:rsidP="00767FF4">
      <w:pPr>
        <w:rPr>
          <w:rFonts w:ascii="Calibri" w:eastAsia="Times New Roman" w:hAnsi="Calibri" w:cs="Calibri"/>
          <w:color w:val="000000" w:themeColor="text1"/>
          <w:sz w:val="32"/>
          <w:szCs w:val="32"/>
          <w:lang w:eastAsia="en-GB"/>
        </w:rPr>
      </w:pPr>
      <w:r w:rsidRPr="00767FF4">
        <w:rPr>
          <w:rFonts w:ascii="Calibri" w:eastAsia="Times New Roman" w:hAnsi="Calibri" w:cs="Calibri"/>
          <w:b/>
          <w:bCs/>
          <w:color w:val="000000" w:themeColor="text1"/>
          <w:sz w:val="32"/>
          <w:szCs w:val="32"/>
          <w:lang w:eastAsia="en-GB"/>
        </w:rPr>
        <w:t xml:space="preserve">Education GP and 1818 Society </w:t>
      </w:r>
    </w:p>
    <w:p w14:paraId="41212208" w14:textId="27BEC185" w:rsidR="00767FF4" w:rsidRPr="00767FF4" w:rsidRDefault="00767FF4" w:rsidP="00767FF4">
      <w:pPr>
        <w:rPr>
          <w:rFonts w:ascii="Calibri" w:eastAsia="Times New Roman" w:hAnsi="Calibri" w:cs="Calibri"/>
          <w:color w:val="000000" w:themeColor="text1"/>
          <w:sz w:val="22"/>
          <w:szCs w:val="22"/>
          <w:lang w:eastAsia="en-GB"/>
        </w:rPr>
      </w:pPr>
      <w:r w:rsidRPr="00767FF4">
        <w:rPr>
          <w:rFonts w:ascii="Calibri" w:eastAsia="Times New Roman" w:hAnsi="Calibri" w:cs="Calibri"/>
          <w:b/>
          <w:bCs/>
          <w:color w:val="000000" w:themeColor="text1"/>
          <w:sz w:val="28"/>
          <w:szCs w:val="28"/>
          <w:lang w:eastAsia="en-GB"/>
        </w:rPr>
        <w:t>Online | Thursday February 4, 2021 | 12:30 - 2:00 PM| Washington, DC Time</w:t>
      </w:r>
    </w:p>
    <w:p w14:paraId="0D05C74E" w14:textId="6F1E2D9B" w:rsidR="004919DA" w:rsidRPr="00767FF4" w:rsidRDefault="00767FF4" w:rsidP="00767FF4">
      <w:pPr>
        <w:rPr>
          <w:rFonts w:ascii="Calibri" w:eastAsia="Times New Roman" w:hAnsi="Calibri" w:cs="Calibri"/>
          <w:color w:val="000000" w:themeColor="text1"/>
          <w:sz w:val="22"/>
          <w:szCs w:val="22"/>
          <w:lang w:eastAsia="en-GB"/>
        </w:rPr>
      </w:pPr>
      <w:r w:rsidRPr="00767FF4">
        <w:rPr>
          <w:rFonts w:ascii="Calibri" w:eastAsia="Times New Roman" w:hAnsi="Calibri" w:cs="Calibri"/>
          <w:color w:val="000000" w:themeColor="text1"/>
          <w:sz w:val="22"/>
          <w:szCs w:val="22"/>
          <w:lang w:eastAsia="en-GB"/>
        </w:rPr>
        <w:t> </w:t>
      </w:r>
    </w:p>
    <w:tbl>
      <w:tblPr>
        <w:tblW w:w="9048" w:type="dxa"/>
        <w:jc w:val="center"/>
        <w:tblCellMar>
          <w:left w:w="0" w:type="dxa"/>
          <w:right w:w="0" w:type="dxa"/>
        </w:tblCellMar>
        <w:tblLook w:val="04A0" w:firstRow="1" w:lastRow="0" w:firstColumn="1" w:lastColumn="0" w:noHBand="0" w:noVBand="1"/>
      </w:tblPr>
      <w:tblGrid>
        <w:gridCol w:w="9048"/>
      </w:tblGrid>
      <w:tr w:rsidR="00767FF4" w:rsidRPr="004919DA" w14:paraId="7B9B8D18" w14:textId="77777777" w:rsidTr="00D87BA4">
        <w:trPr>
          <w:trHeight w:val="322"/>
          <w:jc w:val="center"/>
        </w:trPr>
        <w:tc>
          <w:tcPr>
            <w:tcW w:w="9048" w:type="dxa"/>
            <w:shd w:val="clear" w:color="auto" w:fill="FFFFFF"/>
            <w:hideMark/>
          </w:tcPr>
          <w:p w14:paraId="04C06EF0" w14:textId="73C87BC1" w:rsidR="00767FF4" w:rsidRPr="004919DA" w:rsidRDefault="00767FF4" w:rsidP="00D87BA4">
            <w:pPr>
              <w:jc w:val="both"/>
              <w:rPr>
                <w:rFonts w:ascii="Calibri" w:eastAsia="Times New Roman" w:hAnsi="Calibri" w:cs="Calibri"/>
                <w:sz w:val="22"/>
                <w:szCs w:val="22"/>
                <w:lang w:eastAsia="en-GB"/>
              </w:rPr>
            </w:pPr>
          </w:p>
          <w:tbl>
            <w:tblPr>
              <w:tblW w:w="0" w:type="auto"/>
              <w:tblCellMar>
                <w:left w:w="0" w:type="dxa"/>
                <w:right w:w="0" w:type="dxa"/>
              </w:tblCellMar>
              <w:tblLook w:val="04A0" w:firstRow="1" w:lastRow="0" w:firstColumn="1" w:lastColumn="0" w:noHBand="0" w:noVBand="1"/>
            </w:tblPr>
            <w:tblGrid>
              <w:gridCol w:w="2126"/>
              <w:gridCol w:w="6922"/>
            </w:tblGrid>
            <w:tr w:rsidR="00767FF4" w:rsidRPr="004919DA" w14:paraId="27F97FF4" w14:textId="77777777" w:rsidTr="00D87BA4">
              <w:tc>
                <w:tcPr>
                  <w:tcW w:w="2180" w:type="dxa"/>
                  <w:tcMar>
                    <w:top w:w="0" w:type="dxa"/>
                    <w:left w:w="108" w:type="dxa"/>
                    <w:bottom w:w="0" w:type="dxa"/>
                    <w:right w:w="108" w:type="dxa"/>
                  </w:tcMar>
                  <w:hideMark/>
                </w:tcPr>
                <w:p w14:paraId="656CA6F5" w14:textId="63C9B634" w:rsidR="00767FF4" w:rsidRPr="004919DA" w:rsidRDefault="00767FF4" w:rsidP="00D87BA4">
                  <w:pPr>
                    <w:spacing w:line="231" w:lineRule="atLeast"/>
                    <w:rPr>
                      <w:rFonts w:ascii="Calibri" w:eastAsia="Times New Roman" w:hAnsi="Calibri" w:cs="Calibri"/>
                      <w:sz w:val="22"/>
                      <w:szCs w:val="22"/>
                      <w:lang w:eastAsia="en-GB"/>
                    </w:rPr>
                  </w:pPr>
                  <w:r>
                    <w:rPr>
                      <w:rFonts w:ascii="Calibri" w:eastAsia="Times New Roman" w:hAnsi="Calibri" w:cs="Calibri"/>
                      <w:b/>
                      <w:bCs/>
                      <w:color w:val="002060"/>
                      <w:sz w:val="25"/>
                      <w:szCs w:val="25"/>
                      <w:lang w:eastAsia="en-GB"/>
                    </w:rPr>
                    <w:t>C</w:t>
                  </w:r>
                  <w:r w:rsidRPr="004919DA">
                    <w:rPr>
                      <w:rFonts w:ascii="Calibri" w:eastAsia="Times New Roman" w:hAnsi="Calibri" w:cs="Calibri"/>
                      <w:b/>
                      <w:bCs/>
                      <w:color w:val="002060"/>
                      <w:sz w:val="25"/>
                      <w:szCs w:val="25"/>
                      <w:lang w:eastAsia="en-GB"/>
                    </w:rPr>
                    <w:t>hair:</w:t>
                  </w:r>
                </w:p>
              </w:tc>
              <w:tc>
                <w:tcPr>
                  <w:tcW w:w="7423" w:type="dxa"/>
                  <w:tcMar>
                    <w:top w:w="0" w:type="dxa"/>
                    <w:left w:w="108" w:type="dxa"/>
                    <w:bottom w:w="0" w:type="dxa"/>
                    <w:right w:w="108" w:type="dxa"/>
                  </w:tcMar>
                  <w:hideMark/>
                </w:tcPr>
                <w:p w14:paraId="144DE092" w14:textId="77777777" w:rsidR="00767FF4" w:rsidRPr="004919DA" w:rsidRDefault="00767FF4" w:rsidP="00D87BA4">
                  <w:pPr>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Robin Horn, </w:t>
                  </w:r>
                  <w:r w:rsidRPr="004919DA">
                    <w:rPr>
                      <w:rFonts w:ascii="Calibri" w:eastAsia="Times New Roman" w:hAnsi="Calibri" w:cs="Calibri"/>
                      <w:color w:val="002060"/>
                      <w:sz w:val="25"/>
                      <w:szCs w:val="25"/>
                      <w:lang w:eastAsia="en-GB"/>
                    </w:rPr>
                    <w:t>Former World Bank Education Manager and Chair of the 1818 Society Education Alumni Group</w:t>
                  </w:r>
                </w:p>
                <w:p w14:paraId="0AACF32B"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tc>
            </w:tr>
            <w:tr w:rsidR="00767FF4" w:rsidRPr="004919DA" w14:paraId="61928EE4" w14:textId="77777777" w:rsidTr="00D87BA4">
              <w:tc>
                <w:tcPr>
                  <w:tcW w:w="2180" w:type="dxa"/>
                  <w:tcMar>
                    <w:top w:w="0" w:type="dxa"/>
                    <w:left w:w="108" w:type="dxa"/>
                    <w:bottom w:w="0" w:type="dxa"/>
                    <w:right w:w="108" w:type="dxa"/>
                  </w:tcMar>
                  <w:hideMark/>
                </w:tcPr>
                <w:p w14:paraId="29AE8A7C"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Co-Chair:</w:t>
                  </w:r>
                </w:p>
              </w:tc>
              <w:tc>
                <w:tcPr>
                  <w:tcW w:w="7423" w:type="dxa"/>
                  <w:tcMar>
                    <w:top w:w="0" w:type="dxa"/>
                    <w:left w:w="108" w:type="dxa"/>
                    <w:bottom w:w="0" w:type="dxa"/>
                    <w:right w:w="108" w:type="dxa"/>
                  </w:tcMar>
                  <w:hideMark/>
                </w:tcPr>
                <w:p w14:paraId="28037E88"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 xml:space="preserve">Stephen P. </w:t>
                  </w:r>
                  <w:proofErr w:type="spellStart"/>
                  <w:r w:rsidRPr="004919DA">
                    <w:rPr>
                      <w:rFonts w:ascii="Calibri" w:eastAsia="Times New Roman" w:hAnsi="Calibri" w:cs="Calibri"/>
                      <w:b/>
                      <w:bCs/>
                      <w:color w:val="002060"/>
                      <w:sz w:val="25"/>
                      <w:szCs w:val="25"/>
                      <w:lang w:eastAsia="en-GB"/>
                    </w:rPr>
                    <w:t>Heyneman</w:t>
                  </w:r>
                  <w:proofErr w:type="spellEnd"/>
                  <w:r w:rsidRPr="004919DA">
                    <w:rPr>
                      <w:rFonts w:ascii="Calibri" w:eastAsia="Times New Roman" w:hAnsi="Calibri" w:cs="Calibri"/>
                      <w:b/>
                      <w:bCs/>
                      <w:color w:val="002060"/>
                      <w:sz w:val="25"/>
                      <w:szCs w:val="25"/>
                      <w:lang w:eastAsia="en-GB"/>
                    </w:rPr>
                    <w:t>,</w:t>
                  </w:r>
                  <w:r w:rsidRPr="004919DA">
                    <w:rPr>
                      <w:rFonts w:ascii="Calibri" w:eastAsia="Times New Roman" w:hAnsi="Calibri" w:cs="Calibri"/>
                      <w:b/>
                      <w:bCs/>
                      <w:color w:val="002060"/>
                      <w:sz w:val="22"/>
                      <w:szCs w:val="22"/>
                      <w:lang w:eastAsia="en-GB"/>
                    </w:rPr>
                    <w:t> </w:t>
                  </w:r>
                  <w:r w:rsidRPr="004919DA">
                    <w:rPr>
                      <w:rFonts w:ascii="Calibri" w:eastAsia="Times New Roman" w:hAnsi="Calibri" w:cs="Calibri"/>
                      <w:color w:val="002060"/>
                      <w:sz w:val="25"/>
                      <w:szCs w:val="25"/>
                      <w:lang w:eastAsia="en-GB"/>
                    </w:rPr>
                    <w:t>Editor-in-Chief of the International Journal of Educational Development, Emeritus Professor of International Education Policy at Vanderbilt University, and former World Bank education sector manager</w:t>
                  </w:r>
                </w:p>
                <w:p w14:paraId="2919E5D3"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tc>
            </w:tr>
            <w:tr w:rsidR="00767FF4" w:rsidRPr="004919DA" w14:paraId="58F7B892" w14:textId="77777777" w:rsidTr="00D87BA4">
              <w:tc>
                <w:tcPr>
                  <w:tcW w:w="2180" w:type="dxa"/>
                  <w:tcMar>
                    <w:top w:w="0" w:type="dxa"/>
                    <w:left w:w="108" w:type="dxa"/>
                    <w:bottom w:w="0" w:type="dxa"/>
                    <w:right w:w="108" w:type="dxa"/>
                  </w:tcMar>
                  <w:hideMark/>
                </w:tcPr>
                <w:p w14:paraId="4E80A65B"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Presenter:</w:t>
                  </w:r>
                </w:p>
              </w:tc>
              <w:tc>
                <w:tcPr>
                  <w:tcW w:w="7423" w:type="dxa"/>
                  <w:tcMar>
                    <w:top w:w="0" w:type="dxa"/>
                    <w:left w:w="108" w:type="dxa"/>
                    <w:bottom w:w="0" w:type="dxa"/>
                    <w:right w:w="108" w:type="dxa"/>
                  </w:tcMar>
                  <w:hideMark/>
                </w:tcPr>
                <w:p w14:paraId="387ACF9E"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Keith Lewin,</w:t>
                  </w:r>
                  <w:r w:rsidRPr="004919DA">
                    <w:rPr>
                      <w:rFonts w:ascii="Calibri" w:eastAsia="Times New Roman" w:hAnsi="Calibri" w:cs="Calibri"/>
                      <w:sz w:val="22"/>
                      <w:szCs w:val="22"/>
                      <w:lang w:eastAsia="en-GB"/>
                    </w:rPr>
                    <w:t> </w:t>
                  </w:r>
                  <w:r w:rsidRPr="004919DA">
                    <w:rPr>
                      <w:rFonts w:ascii="Calibri" w:eastAsia="Times New Roman" w:hAnsi="Calibri" w:cs="Calibri"/>
                      <w:color w:val="002060"/>
                      <w:sz w:val="25"/>
                      <w:szCs w:val="25"/>
                      <w:lang w:eastAsia="en-GB"/>
                    </w:rPr>
                    <w:t>Emeritus Professor of International Development and Education at the University of Sussex and author of over 200 publications of journal articles, books, and technical reports</w:t>
                  </w:r>
                </w:p>
                <w:p w14:paraId="5A7BC314"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b/>
                      <w:bCs/>
                      <w:sz w:val="22"/>
                      <w:szCs w:val="22"/>
                      <w:lang w:eastAsia="en-GB"/>
                    </w:rPr>
                    <w:t> </w:t>
                  </w:r>
                </w:p>
              </w:tc>
            </w:tr>
            <w:tr w:rsidR="00767FF4" w:rsidRPr="004919DA" w14:paraId="73892B0A" w14:textId="77777777" w:rsidTr="00D87BA4">
              <w:tc>
                <w:tcPr>
                  <w:tcW w:w="2180" w:type="dxa"/>
                  <w:tcMar>
                    <w:top w:w="0" w:type="dxa"/>
                    <w:left w:w="108" w:type="dxa"/>
                    <w:bottom w:w="0" w:type="dxa"/>
                    <w:right w:w="108" w:type="dxa"/>
                  </w:tcMar>
                  <w:hideMark/>
                </w:tcPr>
                <w:p w14:paraId="32709EDE"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Discussant:</w:t>
                  </w:r>
                  <w:r w:rsidRPr="004919DA">
                    <w:rPr>
                      <w:rFonts w:ascii="Calibri" w:eastAsia="Times New Roman" w:hAnsi="Calibri" w:cs="Calibri"/>
                      <w:color w:val="002060"/>
                      <w:sz w:val="25"/>
                      <w:szCs w:val="25"/>
                      <w:lang w:eastAsia="en-GB"/>
                    </w:rPr>
                    <w:t>    </w:t>
                  </w:r>
                </w:p>
              </w:tc>
              <w:tc>
                <w:tcPr>
                  <w:tcW w:w="7423" w:type="dxa"/>
                  <w:tcMar>
                    <w:top w:w="0" w:type="dxa"/>
                    <w:left w:w="108" w:type="dxa"/>
                    <w:bottom w:w="0" w:type="dxa"/>
                    <w:right w:w="108" w:type="dxa"/>
                  </w:tcMar>
                  <w:hideMark/>
                </w:tcPr>
                <w:p w14:paraId="258B7EB8" w14:textId="77777777" w:rsidR="00767FF4" w:rsidRPr="004919DA" w:rsidRDefault="00767FF4" w:rsidP="00D87BA4">
                  <w:pPr>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Samer Al-</w:t>
                  </w:r>
                  <w:proofErr w:type="spellStart"/>
                  <w:r w:rsidRPr="004919DA">
                    <w:rPr>
                      <w:rFonts w:ascii="Calibri" w:eastAsia="Times New Roman" w:hAnsi="Calibri" w:cs="Calibri"/>
                      <w:b/>
                      <w:bCs/>
                      <w:color w:val="002060"/>
                      <w:sz w:val="25"/>
                      <w:szCs w:val="25"/>
                      <w:lang w:eastAsia="en-GB"/>
                    </w:rPr>
                    <w:t>Samarrai</w:t>
                  </w:r>
                  <w:proofErr w:type="spellEnd"/>
                  <w:r w:rsidRPr="004919DA">
                    <w:rPr>
                      <w:rFonts w:ascii="Calibri" w:eastAsia="Times New Roman" w:hAnsi="Calibri" w:cs="Calibri"/>
                      <w:b/>
                      <w:bCs/>
                      <w:color w:val="002060"/>
                      <w:sz w:val="25"/>
                      <w:szCs w:val="25"/>
                      <w:lang w:eastAsia="en-GB"/>
                    </w:rPr>
                    <w:t>,</w:t>
                  </w:r>
                  <w:r w:rsidRPr="004919DA">
                    <w:rPr>
                      <w:rFonts w:ascii="Calibri" w:eastAsia="Times New Roman" w:hAnsi="Calibri" w:cs="Calibri"/>
                      <w:color w:val="002060"/>
                      <w:sz w:val="25"/>
                      <w:szCs w:val="25"/>
                      <w:lang w:eastAsia="en-GB"/>
                    </w:rPr>
                    <w:t> Lead for the “Education Finance and Reforms” Thematic Group for the World Bank</w:t>
                  </w:r>
                </w:p>
              </w:tc>
            </w:tr>
          </w:tbl>
          <w:p w14:paraId="7045026F"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p w14:paraId="227B5A6E"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Description:</w:t>
            </w:r>
            <w:r w:rsidRPr="004919DA">
              <w:rPr>
                <w:rFonts w:ascii="Calibri" w:eastAsia="Times New Roman" w:hAnsi="Calibri" w:cs="Calibri"/>
                <w:color w:val="002060"/>
                <w:sz w:val="25"/>
                <w:szCs w:val="25"/>
                <w:lang w:eastAsia="en-GB"/>
              </w:rPr>
              <w:t xml:space="preserve"> Since the 1990 World Conference on Education for All in Jomtien, well over half a trillion dollars has been disbursed as aid to education, much of it targeted to low-income countries. Some of the recipients have transformed their education finance systems to the point where they act as bona fide fiscal states financing their recurrent and capital spending on education from domestic revenue. But many countries have not made this transition successfully and remain dependent on sporadic waves of external assistance to reduce their financing gaps. Grant aid is now unlikely to grow as the </w:t>
            </w:r>
            <w:proofErr w:type="spellStart"/>
            <w:r w:rsidRPr="004919DA">
              <w:rPr>
                <w:rFonts w:ascii="Calibri" w:eastAsia="Times New Roman" w:hAnsi="Calibri" w:cs="Calibri"/>
                <w:color w:val="002060"/>
                <w:sz w:val="25"/>
                <w:szCs w:val="25"/>
                <w:lang w:eastAsia="en-GB"/>
              </w:rPr>
              <w:t>Covid</w:t>
            </w:r>
            <w:proofErr w:type="spellEnd"/>
            <w:r w:rsidRPr="004919DA">
              <w:rPr>
                <w:rFonts w:ascii="Calibri" w:eastAsia="Times New Roman" w:hAnsi="Calibri" w:cs="Calibri"/>
                <w:color w:val="002060"/>
                <w:sz w:val="25"/>
                <w:szCs w:val="25"/>
                <w:lang w:eastAsia="en-GB"/>
              </w:rPr>
              <w:t>-related recession supresses donor spending. Moreover, much more concessional lending to countries with sub-prime credit ratings and high debt service ratios looks imprudent. Now is the time to address low financing traps that perpetuate under-investment in education systems as countries develop strategies to rebuild after the pandemic and recover from economic shocks. </w:t>
            </w:r>
          </w:p>
          <w:p w14:paraId="7148FC68"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color w:val="002060"/>
                <w:sz w:val="25"/>
                <w:szCs w:val="25"/>
                <w:lang w:eastAsia="en-GB"/>
              </w:rPr>
              <w:t> </w:t>
            </w:r>
          </w:p>
          <w:p w14:paraId="180828CE"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color w:val="002060"/>
                <w:sz w:val="25"/>
                <w:szCs w:val="25"/>
                <w:lang w:eastAsia="en-GB"/>
              </w:rPr>
              <w:t>This webinar spells out the ways in which external assistance needs to change to making better use of the resources through increased efficiency and effectiveness while simultaneously addressing the need to increase domestic revenue for education to sustain equitable access to quality education for all. It shows why this is the only pathway to avoid an “infinite do-loop” of using aid to fill financial gaps rather than to address their underlying causes. The webinar draws on the arguments laid out in a 2020 paper published in the International Journal of Educational Development,</w:t>
            </w:r>
            <w:hyperlink r:id="rId4" w:anchor="_ftn1" w:history="1">
              <w:r w:rsidRPr="004919DA">
                <w:rPr>
                  <w:rFonts w:ascii="Calibri" w:eastAsia="Times New Roman" w:hAnsi="Calibri" w:cs="Calibri"/>
                  <w:color w:val="0000FF"/>
                  <w:sz w:val="25"/>
                  <w:szCs w:val="25"/>
                  <w:u w:val="single"/>
                  <w:lang w:eastAsia="en-GB"/>
                </w:rPr>
                <w:t>[1]</w:t>
              </w:r>
            </w:hyperlink>
            <w:r w:rsidRPr="004919DA">
              <w:rPr>
                <w:rFonts w:ascii="Calibri" w:eastAsia="Times New Roman" w:hAnsi="Calibri" w:cs="Calibri"/>
                <w:color w:val="002060"/>
                <w:sz w:val="25"/>
                <w:szCs w:val="25"/>
                <w:lang w:eastAsia="en-GB"/>
              </w:rPr>
              <w:t xml:space="preserve">which show how systematic approaches to enhanced efficiency and effectiveness can accelerate progress towards sustainable financing for education, reduce future dependence on aid, enhance </w:t>
            </w:r>
            <w:r w:rsidRPr="004919DA">
              <w:rPr>
                <w:rFonts w:ascii="Calibri" w:eastAsia="Times New Roman" w:hAnsi="Calibri" w:cs="Calibri"/>
                <w:color w:val="002060"/>
                <w:sz w:val="25"/>
                <w:szCs w:val="25"/>
                <w:lang w:eastAsia="en-GB"/>
              </w:rPr>
              <w:lastRenderedPageBreak/>
              <w:t>accountabilities between target setters and target getters, and encourage a new political economy of educational investment to enable countries to finance fully their own education sector reforms. </w:t>
            </w:r>
          </w:p>
          <w:p w14:paraId="0C12269A"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p w14:paraId="2F5FAB87"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p w14:paraId="04441BC2" w14:textId="77777777" w:rsidR="00767FF4" w:rsidRPr="004919DA" w:rsidRDefault="00767FF4" w:rsidP="00D87BA4">
            <w:pPr>
              <w:rPr>
                <w:rFonts w:ascii="Calibri" w:eastAsia="Times New Roman" w:hAnsi="Calibri" w:cs="Calibri"/>
                <w:sz w:val="20"/>
                <w:szCs w:val="20"/>
                <w:lang w:eastAsia="en-GB"/>
              </w:rPr>
            </w:pPr>
            <w:r w:rsidRPr="004919DA">
              <w:rPr>
                <w:rFonts w:ascii="Calibri" w:eastAsia="Times New Roman" w:hAnsi="Calibri" w:cs="Calibri"/>
                <w:color w:val="000000"/>
                <w:sz w:val="16"/>
                <w:szCs w:val="16"/>
                <w:vertAlign w:val="superscript"/>
                <w:lang w:val="en-CA" w:eastAsia="en-GB"/>
              </w:rPr>
              <w:t>[1]</w:t>
            </w:r>
            <w:r w:rsidRPr="004919DA">
              <w:rPr>
                <w:rFonts w:ascii="Calibri" w:eastAsia="Times New Roman" w:hAnsi="Calibri" w:cs="Calibri"/>
                <w:color w:val="000000"/>
                <w:sz w:val="16"/>
                <w:szCs w:val="16"/>
                <w:lang w:val="en-CA" w:eastAsia="en-GB"/>
              </w:rPr>
              <w:t> </w:t>
            </w:r>
            <w:r w:rsidRPr="004919DA">
              <w:rPr>
                <w:rFonts w:ascii="Calibri" w:eastAsia="Times New Roman" w:hAnsi="Calibri" w:cs="Calibri"/>
                <w:color w:val="000000"/>
                <w:sz w:val="16"/>
                <w:szCs w:val="16"/>
                <w:lang w:eastAsia="en-GB"/>
              </w:rPr>
              <w:t>Lewin Keith M 2020 Beyond Business as Usual: Aid and Financing Education in Africa. IJED </w:t>
            </w:r>
            <w:hyperlink r:id="rId5" w:tooltip="Go to table of contents for this volume/issue" w:history="1">
              <w:r w:rsidRPr="004919DA">
                <w:rPr>
                  <w:rFonts w:ascii="Arial" w:eastAsia="Times New Roman" w:hAnsi="Arial" w:cs="Arial"/>
                  <w:color w:val="0C7DBB"/>
                  <w:sz w:val="16"/>
                  <w:szCs w:val="16"/>
                  <w:u w:val="single"/>
                  <w:lang w:eastAsia="en-GB"/>
                </w:rPr>
                <w:t>Volume 78</w:t>
              </w:r>
            </w:hyperlink>
            <w:r w:rsidRPr="004919DA">
              <w:rPr>
                <w:rFonts w:ascii="Arial" w:eastAsia="Times New Roman" w:hAnsi="Arial" w:cs="Arial"/>
                <w:color w:val="2E2E2E"/>
                <w:sz w:val="16"/>
                <w:szCs w:val="16"/>
                <w:lang w:eastAsia="en-GB"/>
              </w:rPr>
              <w:t>, October 2020, 102247</w:t>
            </w:r>
          </w:p>
          <w:p w14:paraId="43E9A06B"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p w14:paraId="74BBF286"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b/>
                <w:bCs/>
                <w:i/>
                <w:iCs/>
                <w:color w:val="203864"/>
                <w:sz w:val="25"/>
                <w:szCs w:val="25"/>
                <w:lang w:eastAsia="en-GB"/>
              </w:rPr>
              <w:t> </w:t>
            </w:r>
          </w:p>
          <w:p w14:paraId="6953EDB9" w14:textId="77777777" w:rsidR="00767FF4" w:rsidRPr="004919DA" w:rsidRDefault="00767FF4" w:rsidP="00D87BA4">
            <w:pPr>
              <w:rPr>
                <w:rFonts w:ascii="Calibri" w:eastAsia="Times New Roman" w:hAnsi="Calibri" w:cs="Calibri"/>
                <w:sz w:val="22"/>
                <w:szCs w:val="22"/>
                <w:lang w:eastAsia="en-GB"/>
              </w:rPr>
            </w:pPr>
            <w:r w:rsidRPr="004919DA">
              <w:rPr>
                <w:rFonts w:ascii="Calibri" w:eastAsia="Times New Roman" w:hAnsi="Calibri" w:cs="Calibri"/>
                <w:b/>
                <w:bCs/>
                <w:color w:val="203864"/>
                <w:sz w:val="25"/>
                <w:szCs w:val="25"/>
                <w:lang w:eastAsia="en-GB"/>
              </w:rPr>
              <w:t>About the Speaker: </w:t>
            </w:r>
          </w:p>
          <w:p w14:paraId="53D3B38A"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tc>
      </w:tr>
      <w:tr w:rsidR="00767FF4" w:rsidRPr="004919DA" w14:paraId="3E76888D" w14:textId="77777777" w:rsidTr="00D87BA4">
        <w:trPr>
          <w:trHeight w:val="322"/>
          <w:jc w:val="center"/>
        </w:trPr>
        <w:tc>
          <w:tcPr>
            <w:tcW w:w="9048" w:type="dxa"/>
            <w:shd w:val="clear" w:color="auto" w:fill="FFFFFF"/>
            <w:hideMark/>
          </w:tcPr>
          <w:tbl>
            <w:tblPr>
              <w:tblW w:w="0" w:type="auto"/>
              <w:tblCellMar>
                <w:left w:w="0" w:type="dxa"/>
                <w:right w:w="0" w:type="dxa"/>
              </w:tblCellMar>
              <w:tblLook w:val="04A0" w:firstRow="1" w:lastRow="0" w:firstColumn="1" w:lastColumn="0" w:noHBand="0" w:noVBand="1"/>
            </w:tblPr>
            <w:tblGrid>
              <w:gridCol w:w="2563"/>
              <w:gridCol w:w="6485"/>
            </w:tblGrid>
            <w:tr w:rsidR="00767FF4" w:rsidRPr="004919DA" w14:paraId="60EBF524" w14:textId="77777777" w:rsidTr="00D87BA4">
              <w:tc>
                <w:tcPr>
                  <w:tcW w:w="1978" w:type="dxa"/>
                  <w:tcMar>
                    <w:top w:w="0" w:type="dxa"/>
                    <w:left w:w="108" w:type="dxa"/>
                    <w:bottom w:w="0" w:type="dxa"/>
                    <w:right w:w="108" w:type="dxa"/>
                  </w:tcMar>
                  <w:hideMark/>
                </w:tcPr>
                <w:p w14:paraId="1980DB5D" w14:textId="77777777" w:rsidR="00767FF4" w:rsidRPr="004919DA" w:rsidRDefault="00767FF4" w:rsidP="00D87BA4">
                  <w:pPr>
                    <w:rPr>
                      <w:rFonts w:ascii="Calibri" w:eastAsia="Times New Roman" w:hAnsi="Calibri" w:cs="Calibri"/>
                      <w:sz w:val="22"/>
                      <w:szCs w:val="22"/>
                      <w:lang w:eastAsia="en-GB"/>
                    </w:rPr>
                  </w:pPr>
                  <w:r w:rsidRPr="004919DA">
                    <w:rPr>
                      <w:rFonts w:ascii="Calibri" w:eastAsia="Times New Roman" w:hAnsi="Calibri" w:cs="Calibri"/>
                      <w:sz w:val="22"/>
                      <w:szCs w:val="22"/>
                      <w:lang w:eastAsia="en-GB"/>
                    </w:rPr>
                    <w:lastRenderedPageBreak/>
                    <w:fldChar w:fldCharType="begin"/>
                  </w:r>
                  <w:r w:rsidRPr="004919DA">
                    <w:rPr>
                      <w:rFonts w:ascii="Calibri" w:eastAsia="Times New Roman" w:hAnsi="Calibri" w:cs="Calibri"/>
                      <w:sz w:val="22"/>
                      <w:szCs w:val="22"/>
                      <w:lang w:eastAsia="en-GB"/>
                    </w:rPr>
                    <w:instrText xml:space="preserve"> INCLUDEPICTURE "/var/folders/7q/qz93stkj21g81tr5zngvcy1m0000gn/T/com.microsoft.Word/WebArchiveCopyPasteTempFiles/cidimage004.jpg@01D6F61D.17BAA240" \* MERGEFORMATINET </w:instrText>
                  </w:r>
                  <w:r w:rsidRPr="004919DA">
                    <w:rPr>
                      <w:rFonts w:ascii="Calibri" w:eastAsia="Times New Roman" w:hAnsi="Calibri" w:cs="Calibri"/>
                      <w:sz w:val="22"/>
                      <w:szCs w:val="22"/>
                      <w:lang w:eastAsia="en-GB"/>
                    </w:rPr>
                    <w:fldChar w:fldCharType="separate"/>
                  </w:r>
                  <w:r w:rsidRPr="004919DA">
                    <w:rPr>
                      <w:rFonts w:ascii="Calibri" w:eastAsia="Times New Roman" w:hAnsi="Calibri" w:cs="Calibri"/>
                      <w:noProof/>
                      <w:sz w:val="22"/>
                      <w:szCs w:val="22"/>
                      <w:lang w:eastAsia="en-GB"/>
                    </w:rPr>
                    <w:drawing>
                      <wp:inline distT="0" distB="0" distL="0" distR="0" wp14:anchorId="6461666E" wp14:editId="07A388AB">
                        <wp:extent cx="1490345" cy="2404745"/>
                        <wp:effectExtent l="0" t="0" r="0" b="0"/>
                        <wp:docPr id="3" name="Picture 3" descr="PLAN_SELECTION_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SELECTION_0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2404745"/>
                                </a:xfrm>
                                <a:prstGeom prst="rect">
                                  <a:avLst/>
                                </a:prstGeom>
                                <a:noFill/>
                                <a:ln>
                                  <a:noFill/>
                                </a:ln>
                              </pic:spPr>
                            </pic:pic>
                          </a:graphicData>
                        </a:graphic>
                      </wp:inline>
                    </w:drawing>
                  </w:r>
                  <w:r w:rsidRPr="004919DA">
                    <w:rPr>
                      <w:rFonts w:ascii="Calibri" w:eastAsia="Times New Roman" w:hAnsi="Calibri" w:cs="Calibri"/>
                      <w:sz w:val="22"/>
                      <w:szCs w:val="22"/>
                      <w:lang w:eastAsia="en-GB"/>
                    </w:rPr>
                    <w:fldChar w:fldCharType="end"/>
                  </w:r>
                </w:p>
              </w:tc>
              <w:tc>
                <w:tcPr>
                  <w:tcW w:w="7267" w:type="dxa"/>
                  <w:tcMar>
                    <w:top w:w="0" w:type="dxa"/>
                    <w:left w:w="108" w:type="dxa"/>
                    <w:bottom w:w="0" w:type="dxa"/>
                    <w:right w:w="108" w:type="dxa"/>
                  </w:tcMar>
                  <w:hideMark/>
                </w:tcPr>
                <w:p w14:paraId="7F6C4C2F"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Keith Lewin</w:t>
                  </w:r>
                </w:p>
                <w:p w14:paraId="78B39943" w14:textId="77777777" w:rsidR="00767FF4" w:rsidRPr="004919DA" w:rsidRDefault="00767FF4" w:rsidP="00D87BA4">
                  <w:pPr>
                    <w:jc w:val="both"/>
                    <w:rPr>
                      <w:rFonts w:ascii="Calibri" w:eastAsia="Times New Roman" w:hAnsi="Calibri" w:cs="Calibri"/>
                      <w:sz w:val="22"/>
                      <w:szCs w:val="22"/>
                      <w:lang w:eastAsia="en-GB"/>
                    </w:rPr>
                  </w:pPr>
                  <w:r w:rsidRPr="004919DA">
                    <w:rPr>
                      <w:rFonts w:ascii="Calibri" w:eastAsia="Times New Roman" w:hAnsi="Calibri" w:cs="Calibri"/>
                      <w:color w:val="002060"/>
                      <w:sz w:val="25"/>
                      <w:szCs w:val="25"/>
                      <w:lang w:eastAsia="en-GB"/>
                    </w:rPr>
                    <w:t>Keith Lewin is the Emeritus Professor of International Development and Education at the University of Sussex. He has coordinated numerous multi-country research projects on educational planning and finance. He was director of the UK DFID-funded Research Centre on Educational Access and Equity and also Research Advisor to the Government of India’s RMSA program. His publications include more than 200 journal articles, technical reports and books. He was the founding Director of the Sussex international master’s program, a fellow of the UK Academy of Social Sciences and chair of UKFIET until 2020. His website is </w:t>
                  </w:r>
                  <w:hyperlink r:id="rId7" w:history="1">
                    <w:r w:rsidRPr="004919DA">
                      <w:rPr>
                        <w:rFonts w:ascii="Calibri" w:eastAsia="Times New Roman" w:hAnsi="Calibri" w:cs="Calibri"/>
                        <w:color w:val="0000FF"/>
                        <w:sz w:val="25"/>
                        <w:szCs w:val="25"/>
                        <w:u w:val="single"/>
                        <w:lang w:eastAsia="en-GB"/>
                      </w:rPr>
                      <w:t>www.keithlewin.net</w:t>
                    </w:r>
                  </w:hyperlink>
                  <w:r w:rsidRPr="004919DA">
                    <w:rPr>
                      <w:rFonts w:ascii="Calibri" w:eastAsia="Times New Roman" w:hAnsi="Calibri" w:cs="Calibri"/>
                      <w:color w:val="002060"/>
                      <w:sz w:val="25"/>
                      <w:szCs w:val="25"/>
                      <w:lang w:eastAsia="en-GB"/>
                    </w:rPr>
                    <w:t>.</w:t>
                  </w:r>
                </w:p>
                <w:p w14:paraId="1D0B98A7" w14:textId="77777777" w:rsidR="00767FF4" w:rsidRPr="004919DA" w:rsidRDefault="00767FF4" w:rsidP="00D87BA4">
                  <w:pPr>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tc>
            </w:tr>
          </w:tbl>
          <w:p w14:paraId="572841F0" w14:textId="77777777" w:rsidR="00767FF4" w:rsidRPr="004919DA" w:rsidRDefault="00767FF4" w:rsidP="00D87BA4">
            <w:pPr>
              <w:rPr>
                <w:rFonts w:ascii="Times New Roman" w:eastAsia="Times New Roman" w:hAnsi="Times New Roman" w:cs="Times New Roman"/>
                <w:lang w:eastAsia="en-GB"/>
              </w:rPr>
            </w:pPr>
          </w:p>
        </w:tc>
      </w:tr>
    </w:tbl>
    <w:p w14:paraId="0682C879" w14:textId="62517291" w:rsidR="00767FF4" w:rsidRPr="00767FF4" w:rsidRDefault="00767FF4">
      <w:pPr>
        <w:rPr>
          <w:color w:val="000000" w:themeColor="text1"/>
        </w:rPr>
      </w:pPr>
    </w:p>
    <w:p w14:paraId="69A50FBF" w14:textId="7C5A01E0" w:rsidR="00767FF4" w:rsidRPr="00767FF4" w:rsidRDefault="00767FF4">
      <w:pPr>
        <w:rPr>
          <w:color w:val="000000" w:themeColor="text1"/>
        </w:rPr>
      </w:pPr>
    </w:p>
    <w:p w14:paraId="2406F95E" w14:textId="3A9962E4" w:rsidR="00767FF4" w:rsidRDefault="00767FF4"/>
    <w:p w14:paraId="29739334" w14:textId="51E30B94" w:rsidR="00767FF4" w:rsidRDefault="00767FF4"/>
    <w:p w14:paraId="0E4016DE" w14:textId="4BB9FDEB" w:rsidR="00767FF4" w:rsidRDefault="00767FF4"/>
    <w:p w14:paraId="394EEDD9" w14:textId="240770A1" w:rsidR="00767FF4" w:rsidRDefault="00767FF4"/>
    <w:p w14:paraId="4C789F50" w14:textId="77777777" w:rsidR="00767FF4" w:rsidRDefault="00767FF4"/>
    <w:tbl>
      <w:tblPr>
        <w:tblW w:w="12860" w:type="dxa"/>
        <w:jc w:val="center"/>
        <w:tblCellMar>
          <w:left w:w="0" w:type="dxa"/>
          <w:right w:w="0" w:type="dxa"/>
        </w:tblCellMar>
        <w:tblLook w:val="04A0" w:firstRow="1" w:lastRow="0" w:firstColumn="1" w:lastColumn="0" w:noHBand="0" w:noVBand="1"/>
      </w:tblPr>
      <w:tblGrid>
        <w:gridCol w:w="2139"/>
        <w:gridCol w:w="10721"/>
      </w:tblGrid>
      <w:tr w:rsidR="004919DA" w:rsidRPr="004919DA" w14:paraId="4B7B4BB7" w14:textId="77777777" w:rsidTr="004919DA">
        <w:trPr>
          <w:trHeight w:val="1789"/>
          <w:jc w:val="center"/>
        </w:trPr>
        <w:tc>
          <w:tcPr>
            <w:tcW w:w="12860" w:type="dxa"/>
            <w:gridSpan w:val="2"/>
            <w:tcBorders>
              <w:top w:val="single" w:sz="8" w:space="0" w:color="auto"/>
              <w:left w:val="single" w:sz="8" w:space="0" w:color="auto"/>
              <w:bottom w:val="nil"/>
              <w:right w:val="single" w:sz="8" w:space="0" w:color="auto"/>
            </w:tcBorders>
            <w:shd w:val="clear" w:color="auto" w:fill="BFBFBF"/>
            <w:hideMark/>
          </w:tcPr>
          <w:p w14:paraId="4E3467B4" w14:textId="5FBAC88A" w:rsidR="004919DA" w:rsidRPr="004919DA" w:rsidRDefault="004919DA" w:rsidP="004919DA">
            <w:pPr>
              <w:rPr>
                <w:rFonts w:ascii="Calibri" w:eastAsia="Times New Roman" w:hAnsi="Calibri" w:cs="Calibri"/>
                <w:sz w:val="22"/>
                <w:szCs w:val="22"/>
                <w:lang w:eastAsia="en-GB"/>
              </w:rPr>
            </w:pPr>
            <w:r w:rsidRPr="004919DA">
              <w:rPr>
                <w:rFonts w:ascii="Calibri" w:eastAsia="Times New Roman" w:hAnsi="Calibri" w:cs="Calibri"/>
                <w:color w:val="000000"/>
                <w:sz w:val="22"/>
                <w:szCs w:val="22"/>
                <w:lang w:eastAsia="en-GB"/>
              </w:rPr>
              <w:br/>
            </w:r>
            <w:r w:rsidRPr="004919DA">
              <w:rPr>
                <w:rFonts w:ascii="Calibri" w:eastAsia="Times New Roman" w:hAnsi="Calibri" w:cs="Calibri"/>
                <w:color w:val="000000"/>
                <w:sz w:val="22"/>
                <w:szCs w:val="22"/>
                <w:lang w:eastAsia="en-GB"/>
              </w:rPr>
              <w:fldChar w:fldCharType="begin"/>
            </w:r>
            <w:r w:rsidRPr="004919DA">
              <w:rPr>
                <w:rFonts w:ascii="Calibri" w:eastAsia="Times New Roman" w:hAnsi="Calibri" w:cs="Calibri"/>
                <w:color w:val="000000"/>
                <w:sz w:val="22"/>
                <w:szCs w:val="22"/>
                <w:lang w:eastAsia="en-GB"/>
              </w:rPr>
              <w:instrText xml:space="preserve"> INCLUDEPICTURE "/var/folders/7q/qz93stkj21g81tr5zngvcy1m0000gn/T/com.microsoft.Word/WebArchiveCopyPasteTempFiles/cidimage003.jpg@01D6F61D.17BAA240" \* MERGEFORMATINET </w:instrText>
            </w:r>
            <w:r w:rsidRPr="004919DA">
              <w:rPr>
                <w:rFonts w:ascii="Calibri" w:eastAsia="Times New Roman" w:hAnsi="Calibri" w:cs="Calibri"/>
                <w:color w:val="000000"/>
                <w:sz w:val="22"/>
                <w:szCs w:val="22"/>
                <w:lang w:eastAsia="en-GB"/>
              </w:rPr>
              <w:fldChar w:fldCharType="separate"/>
            </w:r>
            <w:r w:rsidRPr="004919DA">
              <w:rPr>
                <w:rFonts w:ascii="Calibri" w:eastAsia="Times New Roman" w:hAnsi="Calibri" w:cs="Calibri"/>
                <w:noProof/>
                <w:color w:val="000000"/>
                <w:sz w:val="22"/>
                <w:szCs w:val="22"/>
                <w:lang w:eastAsia="en-GB"/>
              </w:rPr>
              <w:drawing>
                <wp:inline distT="0" distB="0" distL="0" distR="0" wp14:anchorId="32D7FBED" wp14:editId="0704D70D">
                  <wp:extent cx="5731510" cy="862965"/>
                  <wp:effectExtent l="0" t="0" r="0" b="63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62965"/>
                          </a:xfrm>
                          <a:prstGeom prst="rect">
                            <a:avLst/>
                          </a:prstGeom>
                          <a:noFill/>
                          <a:ln>
                            <a:noFill/>
                          </a:ln>
                        </pic:spPr>
                      </pic:pic>
                    </a:graphicData>
                  </a:graphic>
                </wp:inline>
              </w:drawing>
            </w:r>
            <w:r w:rsidRPr="004919DA">
              <w:rPr>
                <w:rFonts w:ascii="Calibri" w:eastAsia="Times New Roman" w:hAnsi="Calibri" w:cs="Calibri"/>
                <w:color w:val="000000"/>
                <w:sz w:val="22"/>
                <w:szCs w:val="22"/>
                <w:lang w:eastAsia="en-GB"/>
              </w:rPr>
              <w:fldChar w:fldCharType="end"/>
            </w:r>
          </w:p>
        </w:tc>
      </w:tr>
      <w:tr w:rsidR="004919DA" w:rsidRPr="004919DA" w14:paraId="28274968" w14:textId="77777777" w:rsidTr="004919DA">
        <w:trPr>
          <w:jc w:val="center"/>
        </w:trPr>
        <w:tc>
          <w:tcPr>
            <w:tcW w:w="12860" w:type="dxa"/>
            <w:gridSpan w:val="2"/>
            <w:tcBorders>
              <w:top w:val="nil"/>
              <w:left w:val="single" w:sz="8" w:space="0" w:color="auto"/>
              <w:bottom w:val="single" w:sz="8" w:space="0" w:color="auto"/>
              <w:right w:val="single" w:sz="8" w:space="0" w:color="auto"/>
            </w:tcBorders>
            <w:shd w:val="clear" w:color="auto" w:fill="003366"/>
            <w:tcMar>
              <w:top w:w="0" w:type="dxa"/>
              <w:left w:w="108" w:type="dxa"/>
              <w:bottom w:w="0" w:type="dxa"/>
              <w:right w:w="108" w:type="dxa"/>
            </w:tcMar>
            <w:hideMark/>
          </w:tcPr>
          <w:p w14:paraId="541497D3" w14:textId="77777777" w:rsidR="004919DA" w:rsidRPr="004919DA" w:rsidRDefault="004919DA" w:rsidP="004919DA">
            <w:pPr>
              <w:jc w:val="center"/>
              <w:rPr>
                <w:rFonts w:ascii="Calibri" w:eastAsia="Times New Roman" w:hAnsi="Calibri" w:cs="Calibri"/>
                <w:sz w:val="22"/>
                <w:szCs w:val="22"/>
                <w:lang w:eastAsia="en-GB"/>
              </w:rPr>
            </w:pPr>
            <w:r w:rsidRPr="004919DA">
              <w:rPr>
                <w:rFonts w:ascii="Calibri" w:eastAsia="Times New Roman" w:hAnsi="Calibri" w:cs="Calibri"/>
                <w:b/>
                <w:bCs/>
                <w:i/>
                <w:iCs/>
                <w:color w:val="FFFFFF"/>
                <w:lang w:eastAsia="en-GB"/>
              </w:rPr>
              <w:t> </w:t>
            </w:r>
          </w:p>
          <w:p w14:paraId="35116C85" w14:textId="77777777" w:rsidR="004919DA" w:rsidRPr="004919DA" w:rsidRDefault="004919DA" w:rsidP="004919DA">
            <w:pPr>
              <w:jc w:val="center"/>
              <w:rPr>
                <w:rFonts w:ascii="Calibri" w:eastAsia="Times New Roman" w:hAnsi="Calibri" w:cs="Calibri"/>
                <w:sz w:val="22"/>
                <w:szCs w:val="22"/>
                <w:lang w:eastAsia="en-GB"/>
              </w:rPr>
            </w:pPr>
            <w:proofErr w:type="spellStart"/>
            <w:r w:rsidRPr="004919DA">
              <w:rPr>
                <w:rFonts w:ascii="Arial" w:eastAsia="Times New Roman" w:hAnsi="Arial" w:cs="Arial"/>
                <w:b/>
                <w:bCs/>
                <w:color w:val="FFFFFF"/>
                <w:sz w:val="32"/>
                <w:szCs w:val="32"/>
                <w:lang w:val="pt-BR" w:eastAsia="en-GB"/>
              </w:rPr>
              <w:t>Hosted</w:t>
            </w:r>
            <w:proofErr w:type="spellEnd"/>
            <w:r w:rsidRPr="004919DA">
              <w:rPr>
                <w:rFonts w:ascii="Arial" w:eastAsia="Times New Roman" w:hAnsi="Arial" w:cs="Arial"/>
                <w:b/>
                <w:bCs/>
                <w:color w:val="FFFFFF"/>
                <w:sz w:val="32"/>
                <w:szCs w:val="32"/>
                <w:lang w:val="pt-BR" w:eastAsia="en-GB"/>
              </w:rPr>
              <w:t xml:space="preserve"> </w:t>
            </w:r>
            <w:proofErr w:type="spellStart"/>
            <w:r w:rsidRPr="004919DA">
              <w:rPr>
                <w:rFonts w:ascii="Arial" w:eastAsia="Times New Roman" w:hAnsi="Arial" w:cs="Arial"/>
                <w:b/>
                <w:bCs/>
                <w:color w:val="FFFFFF"/>
                <w:sz w:val="32"/>
                <w:szCs w:val="32"/>
                <w:lang w:val="pt-BR" w:eastAsia="en-GB"/>
              </w:rPr>
              <w:t>by</w:t>
            </w:r>
            <w:proofErr w:type="spellEnd"/>
            <w:r w:rsidRPr="004919DA">
              <w:rPr>
                <w:rFonts w:ascii="Arial" w:eastAsia="Times New Roman" w:hAnsi="Arial" w:cs="Arial"/>
                <w:b/>
                <w:bCs/>
                <w:color w:val="FFFFFF"/>
                <w:sz w:val="32"/>
                <w:szCs w:val="32"/>
                <w:lang w:val="pt-BR" w:eastAsia="en-GB"/>
              </w:rPr>
              <w:t xml:space="preserve"> </w:t>
            </w:r>
            <w:proofErr w:type="spellStart"/>
            <w:r w:rsidRPr="004919DA">
              <w:rPr>
                <w:rFonts w:ascii="Arial" w:eastAsia="Times New Roman" w:hAnsi="Arial" w:cs="Arial"/>
                <w:b/>
                <w:bCs/>
                <w:color w:val="FFFFFF"/>
                <w:sz w:val="32"/>
                <w:szCs w:val="32"/>
                <w:lang w:val="pt-BR" w:eastAsia="en-GB"/>
              </w:rPr>
              <w:t>the</w:t>
            </w:r>
            <w:proofErr w:type="spellEnd"/>
            <w:r w:rsidRPr="004919DA">
              <w:rPr>
                <w:rFonts w:ascii="Arial" w:eastAsia="Times New Roman" w:hAnsi="Arial" w:cs="Arial"/>
                <w:b/>
                <w:bCs/>
                <w:color w:val="FFFFFF"/>
                <w:sz w:val="32"/>
                <w:szCs w:val="32"/>
                <w:lang w:val="pt-BR" w:eastAsia="en-GB"/>
              </w:rPr>
              <w:t xml:space="preserve"> </w:t>
            </w:r>
            <w:proofErr w:type="spellStart"/>
            <w:r w:rsidRPr="004919DA">
              <w:rPr>
                <w:rFonts w:ascii="Arial" w:eastAsia="Times New Roman" w:hAnsi="Arial" w:cs="Arial"/>
                <w:b/>
                <w:bCs/>
                <w:color w:val="FFFFFF"/>
                <w:sz w:val="32"/>
                <w:szCs w:val="32"/>
                <w:lang w:val="pt-BR" w:eastAsia="en-GB"/>
              </w:rPr>
              <w:t>Education</w:t>
            </w:r>
            <w:proofErr w:type="spellEnd"/>
            <w:r w:rsidRPr="004919DA">
              <w:rPr>
                <w:rFonts w:ascii="Arial" w:eastAsia="Times New Roman" w:hAnsi="Arial" w:cs="Arial"/>
                <w:b/>
                <w:bCs/>
                <w:color w:val="FFFFFF"/>
                <w:sz w:val="32"/>
                <w:szCs w:val="32"/>
                <w:lang w:val="pt-BR" w:eastAsia="en-GB"/>
              </w:rPr>
              <w:t xml:space="preserve"> GP </w:t>
            </w:r>
            <w:proofErr w:type="spellStart"/>
            <w:r w:rsidRPr="004919DA">
              <w:rPr>
                <w:rFonts w:ascii="Arial" w:eastAsia="Times New Roman" w:hAnsi="Arial" w:cs="Arial"/>
                <w:b/>
                <w:bCs/>
                <w:color w:val="FFFFFF"/>
                <w:sz w:val="32"/>
                <w:szCs w:val="32"/>
                <w:lang w:val="pt-BR" w:eastAsia="en-GB"/>
              </w:rPr>
              <w:t>and</w:t>
            </w:r>
            <w:proofErr w:type="spellEnd"/>
            <w:r w:rsidRPr="004919DA">
              <w:rPr>
                <w:rFonts w:ascii="Arial" w:eastAsia="Times New Roman" w:hAnsi="Arial" w:cs="Arial"/>
                <w:b/>
                <w:bCs/>
                <w:color w:val="FFFFFF"/>
                <w:sz w:val="32"/>
                <w:szCs w:val="32"/>
                <w:lang w:val="pt-BR" w:eastAsia="en-GB"/>
              </w:rPr>
              <w:t xml:space="preserve"> </w:t>
            </w:r>
            <w:proofErr w:type="spellStart"/>
            <w:r w:rsidRPr="004919DA">
              <w:rPr>
                <w:rFonts w:ascii="Arial" w:eastAsia="Times New Roman" w:hAnsi="Arial" w:cs="Arial"/>
                <w:b/>
                <w:bCs/>
                <w:color w:val="FFFFFF"/>
                <w:sz w:val="32"/>
                <w:szCs w:val="32"/>
                <w:lang w:val="pt-BR" w:eastAsia="en-GB"/>
              </w:rPr>
              <w:t>the</w:t>
            </w:r>
            <w:proofErr w:type="spellEnd"/>
            <w:r w:rsidRPr="004919DA">
              <w:rPr>
                <w:rFonts w:ascii="Arial" w:eastAsia="Times New Roman" w:hAnsi="Arial" w:cs="Arial"/>
                <w:b/>
                <w:bCs/>
                <w:color w:val="FFFFFF"/>
                <w:sz w:val="32"/>
                <w:szCs w:val="32"/>
                <w:lang w:val="pt-BR" w:eastAsia="en-GB"/>
              </w:rPr>
              <w:t xml:space="preserve"> 1818 </w:t>
            </w:r>
            <w:proofErr w:type="spellStart"/>
            <w:proofErr w:type="gramStart"/>
            <w:r w:rsidRPr="004919DA">
              <w:rPr>
                <w:rFonts w:ascii="Arial" w:eastAsia="Times New Roman" w:hAnsi="Arial" w:cs="Arial"/>
                <w:b/>
                <w:bCs/>
                <w:color w:val="FFFFFF"/>
                <w:sz w:val="32"/>
                <w:szCs w:val="32"/>
                <w:lang w:val="pt-BR" w:eastAsia="en-GB"/>
              </w:rPr>
              <w:t>Society</w:t>
            </w:r>
            <w:proofErr w:type="spellEnd"/>
            <w:r w:rsidRPr="004919DA">
              <w:rPr>
                <w:rFonts w:ascii="Arial" w:eastAsia="Times New Roman" w:hAnsi="Arial" w:cs="Arial"/>
                <w:b/>
                <w:bCs/>
                <w:color w:val="FFFFFF"/>
                <w:sz w:val="32"/>
                <w:szCs w:val="32"/>
                <w:lang w:val="pt-BR" w:eastAsia="en-GB"/>
              </w:rPr>
              <w:t xml:space="preserve">  </w:t>
            </w:r>
            <w:proofErr w:type="spellStart"/>
            <w:r w:rsidRPr="004919DA">
              <w:rPr>
                <w:rFonts w:ascii="Arial" w:eastAsia="Times New Roman" w:hAnsi="Arial" w:cs="Arial"/>
                <w:b/>
                <w:bCs/>
                <w:color w:val="FFFFFF"/>
                <w:sz w:val="32"/>
                <w:szCs w:val="32"/>
                <w:lang w:val="pt-BR" w:eastAsia="en-GB"/>
              </w:rPr>
              <w:t>Education</w:t>
            </w:r>
            <w:proofErr w:type="spellEnd"/>
            <w:proofErr w:type="gramEnd"/>
            <w:r w:rsidRPr="004919DA">
              <w:rPr>
                <w:rFonts w:ascii="Arial" w:eastAsia="Times New Roman" w:hAnsi="Arial" w:cs="Arial"/>
                <w:b/>
                <w:bCs/>
                <w:color w:val="FFFFFF"/>
                <w:sz w:val="32"/>
                <w:szCs w:val="32"/>
                <w:lang w:val="pt-BR" w:eastAsia="en-GB"/>
              </w:rPr>
              <w:t xml:space="preserve"> </w:t>
            </w:r>
            <w:proofErr w:type="spellStart"/>
            <w:r w:rsidRPr="004919DA">
              <w:rPr>
                <w:rFonts w:ascii="Arial" w:eastAsia="Times New Roman" w:hAnsi="Arial" w:cs="Arial"/>
                <w:b/>
                <w:bCs/>
                <w:color w:val="FFFFFF"/>
                <w:sz w:val="32"/>
                <w:szCs w:val="32"/>
                <w:lang w:val="pt-BR" w:eastAsia="en-GB"/>
              </w:rPr>
              <w:t>Alumni</w:t>
            </w:r>
            <w:proofErr w:type="spellEnd"/>
            <w:r w:rsidRPr="004919DA">
              <w:rPr>
                <w:rFonts w:ascii="Arial" w:eastAsia="Times New Roman" w:hAnsi="Arial" w:cs="Arial"/>
                <w:b/>
                <w:bCs/>
                <w:color w:val="FFFFFF"/>
                <w:sz w:val="32"/>
                <w:szCs w:val="32"/>
                <w:lang w:val="pt-BR" w:eastAsia="en-GB"/>
              </w:rPr>
              <w:t xml:space="preserve"> </w:t>
            </w:r>
            <w:proofErr w:type="spellStart"/>
            <w:r w:rsidRPr="004919DA">
              <w:rPr>
                <w:rFonts w:ascii="Arial" w:eastAsia="Times New Roman" w:hAnsi="Arial" w:cs="Arial"/>
                <w:b/>
                <w:bCs/>
                <w:color w:val="FFFFFF"/>
                <w:sz w:val="32"/>
                <w:szCs w:val="32"/>
                <w:lang w:val="pt-BR" w:eastAsia="en-GB"/>
              </w:rPr>
              <w:t>Group</w:t>
            </w:r>
            <w:proofErr w:type="spellEnd"/>
          </w:p>
          <w:p w14:paraId="787CEF3F" w14:textId="77777777" w:rsidR="004919DA" w:rsidRPr="004919DA" w:rsidRDefault="004919DA" w:rsidP="004919DA">
            <w:pPr>
              <w:jc w:val="center"/>
              <w:rPr>
                <w:rFonts w:ascii="Calibri" w:eastAsia="Times New Roman" w:hAnsi="Calibri" w:cs="Calibri"/>
                <w:sz w:val="22"/>
                <w:szCs w:val="22"/>
                <w:lang w:eastAsia="en-GB"/>
              </w:rPr>
            </w:pPr>
            <w:r w:rsidRPr="004919DA">
              <w:rPr>
                <w:rFonts w:ascii="Calibri" w:eastAsia="Times New Roman" w:hAnsi="Calibri" w:cs="Calibri"/>
                <w:b/>
                <w:bCs/>
                <w:i/>
                <w:iCs/>
                <w:sz w:val="28"/>
                <w:szCs w:val="28"/>
                <w:lang w:eastAsia="en-GB"/>
              </w:rPr>
              <w:t> </w:t>
            </w:r>
          </w:p>
          <w:p w14:paraId="6BF34848" w14:textId="77777777" w:rsidR="004919DA" w:rsidRPr="004919DA" w:rsidRDefault="004919DA" w:rsidP="004919DA">
            <w:pPr>
              <w:rPr>
                <w:rFonts w:ascii="Calibri" w:eastAsia="Times New Roman" w:hAnsi="Calibri" w:cs="Calibri"/>
                <w:sz w:val="22"/>
                <w:szCs w:val="22"/>
                <w:lang w:eastAsia="en-GB"/>
              </w:rPr>
            </w:pPr>
            <w:r w:rsidRPr="004919DA">
              <w:rPr>
                <w:rFonts w:ascii="Calibri" w:eastAsia="Times New Roman" w:hAnsi="Calibri" w:cs="Calibri"/>
                <w:b/>
                <w:bCs/>
                <w:sz w:val="22"/>
                <w:szCs w:val="22"/>
                <w:lang w:eastAsia="en-GB"/>
              </w:rPr>
              <w:t> </w:t>
            </w:r>
          </w:p>
          <w:p w14:paraId="6F28F0DC" w14:textId="0F36DA39" w:rsidR="004919DA" w:rsidRPr="004919DA" w:rsidRDefault="004919DA" w:rsidP="004919DA">
            <w:pPr>
              <w:jc w:val="center"/>
              <w:rPr>
                <w:rFonts w:ascii="Calibri" w:eastAsia="Times New Roman" w:hAnsi="Calibri" w:cs="Calibri"/>
                <w:sz w:val="22"/>
                <w:szCs w:val="22"/>
                <w:lang w:eastAsia="en-GB"/>
              </w:rPr>
            </w:pPr>
            <w:r w:rsidRPr="004919DA">
              <w:rPr>
                <w:rFonts w:ascii="Arial" w:eastAsia="Times New Roman" w:hAnsi="Arial" w:cs="Arial"/>
                <w:b/>
                <w:bCs/>
                <w:color w:val="FFFFFF"/>
                <w:sz w:val="52"/>
                <w:szCs w:val="52"/>
                <w:lang w:eastAsia="en-GB"/>
              </w:rPr>
              <w:t>Be</w:t>
            </w:r>
            <w:r w:rsidR="00767FF4">
              <w:rPr>
                <w:rFonts w:ascii="Arial" w:eastAsia="Times New Roman" w:hAnsi="Arial" w:cs="Arial"/>
                <w:b/>
                <w:bCs/>
                <w:color w:val="FFFFFF"/>
                <w:sz w:val="52"/>
                <w:szCs w:val="52"/>
                <w:lang w:eastAsia="en-GB"/>
              </w:rPr>
              <w:t>y</w:t>
            </w:r>
            <w:r w:rsidRPr="004919DA">
              <w:rPr>
                <w:rFonts w:ascii="Arial" w:eastAsia="Times New Roman" w:hAnsi="Arial" w:cs="Arial"/>
                <w:b/>
                <w:bCs/>
                <w:color w:val="FFFFFF"/>
                <w:sz w:val="52"/>
                <w:szCs w:val="52"/>
                <w:lang w:eastAsia="en-GB"/>
              </w:rPr>
              <w:t>ond business as usual for aid to education:</w:t>
            </w:r>
          </w:p>
          <w:p w14:paraId="10AD07C2" w14:textId="77777777" w:rsidR="004919DA" w:rsidRPr="004919DA" w:rsidRDefault="004919DA" w:rsidP="004919DA">
            <w:pPr>
              <w:jc w:val="center"/>
              <w:rPr>
                <w:rFonts w:ascii="Calibri" w:eastAsia="Times New Roman" w:hAnsi="Calibri" w:cs="Calibri"/>
                <w:sz w:val="22"/>
                <w:szCs w:val="22"/>
                <w:lang w:eastAsia="en-GB"/>
              </w:rPr>
            </w:pPr>
            <w:r w:rsidRPr="004919DA">
              <w:rPr>
                <w:rFonts w:ascii="Arial" w:eastAsia="Times New Roman" w:hAnsi="Arial" w:cs="Arial"/>
                <w:b/>
                <w:bCs/>
                <w:color w:val="FFFFFF"/>
                <w:sz w:val="52"/>
                <w:szCs w:val="52"/>
                <w:lang w:eastAsia="en-GB"/>
              </w:rPr>
              <w:t>Who pays for what?</w:t>
            </w:r>
          </w:p>
          <w:p w14:paraId="590F5D3D" w14:textId="77777777" w:rsidR="004919DA" w:rsidRPr="004919DA" w:rsidRDefault="004919DA" w:rsidP="004919DA">
            <w:pPr>
              <w:rPr>
                <w:rFonts w:ascii="Calibri" w:eastAsia="Times New Roman" w:hAnsi="Calibri" w:cs="Calibri"/>
                <w:sz w:val="22"/>
                <w:szCs w:val="22"/>
                <w:lang w:eastAsia="en-GB"/>
              </w:rPr>
            </w:pPr>
            <w:r w:rsidRPr="004919DA">
              <w:rPr>
                <w:rFonts w:ascii="Calibri" w:eastAsia="Times New Roman" w:hAnsi="Calibri" w:cs="Calibri"/>
                <w:b/>
                <w:bCs/>
                <w:sz w:val="28"/>
                <w:szCs w:val="28"/>
                <w:lang w:eastAsia="en-GB"/>
              </w:rPr>
              <w:t> </w:t>
            </w:r>
          </w:p>
          <w:p w14:paraId="3D78DD1A" w14:textId="77777777" w:rsidR="004919DA" w:rsidRPr="004919DA" w:rsidRDefault="004919DA" w:rsidP="004919DA">
            <w:pPr>
              <w:rPr>
                <w:rFonts w:ascii="Calibri" w:eastAsia="Times New Roman" w:hAnsi="Calibri" w:cs="Calibri"/>
                <w:sz w:val="22"/>
                <w:szCs w:val="22"/>
                <w:lang w:eastAsia="en-GB"/>
              </w:rPr>
            </w:pPr>
            <w:r w:rsidRPr="004919DA">
              <w:rPr>
                <w:rFonts w:ascii="Calibri" w:eastAsia="Times New Roman" w:hAnsi="Calibri" w:cs="Calibri"/>
                <w:b/>
                <w:bCs/>
                <w:sz w:val="22"/>
                <w:szCs w:val="22"/>
                <w:lang w:eastAsia="en-GB"/>
              </w:rPr>
              <w:t> </w:t>
            </w:r>
          </w:p>
          <w:p w14:paraId="60C71685" w14:textId="77777777" w:rsidR="004919DA" w:rsidRPr="004919DA" w:rsidRDefault="004919DA" w:rsidP="004919DA">
            <w:pPr>
              <w:jc w:val="center"/>
              <w:rPr>
                <w:rFonts w:ascii="Calibri" w:eastAsia="Times New Roman" w:hAnsi="Calibri" w:cs="Calibri"/>
                <w:sz w:val="22"/>
                <w:szCs w:val="22"/>
                <w:lang w:eastAsia="en-GB"/>
              </w:rPr>
            </w:pPr>
            <w:r w:rsidRPr="004919DA">
              <w:rPr>
                <w:rFonts w:ascii="Calibri" w:eastAsia="Times New Roman" w:hAnsi="Calibri" w:cs="Calibri"/>
                <w:b/>
                <w:bCs/>
                <w:color w:val="FFFFFF"/>
                <w:sz w:val="28"/>
                <w:szCs w:val="28"/>
                <w:lang w:eastAsia="en-GB"/>
              </w:rPr>
              <w:lastRenderedPageBreak/>
              <w:t>Online | Thursday February 4, 2021 | 12:30 - 2:00 PM| Washington, DC Time</w:t>
            </w:r>
          </w:p>
          <w:p w14:paraId="50B7D19E" w14:textId="77777777" w:rsidR="004919DA" w:rsidRPr="004919DA" w:rsidRDefault="004919DA" w:rsidP="004919DA">
            <w:pPr>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p w14:paraId="36F18A6B" w14:textId="77777777" w:rsidR="004919DA" w:rsidRPr="004919DA" w:rsidRDefault="004919DA" w:rsidP="004919DA">
            <w:pPr>
              <w:jc w:val="center"/>
              <w:rPr>
                <w:rFonts w:ascii="Calibri" w:eastAsia="Times New Roman" w:hAnsi="Calibri" w:cs="Calibri"/>
                <w:sz w:val="22"/>
                <w:szCs w:val="22"/>
                <w:lang w:eastAsia="en-GB"/>
              </w:rPr>
            </w:pPr>
            <w:r w:rsidRPr="004919DA">
              <w:rPr>
                <w:rFonts w:ascii="Arial" w:eastAsia="Times New Roman" w:hAnsi="Arial" w:cs="Arial"/>
                <w:b/>
                <w:bCs/>
                <w:color w:val="FFFFFF"/>
                <w:sz w:val="28"/>
                <w:szCs w:val="28"/>
                <w:shd w:val="clear" w:color="auto" w:fill="FFFF00"/>
                <w:lang w:eastAsia="en-GB"/>
              </w:rPr>
              <w:t>| </w:t>
            </w:r>
            <w:hyperlink r:id="rId9" w:history="1">
              <w:r w:rsidRPr="004919DA">
                <w:rPr>
                  <w:rFonts w:ascii="Arial" w:eastAsia="Times New Roman" w:hAnsi="Arial" w:cs="Arial"/>
                  <w:b/>
                  <w:bCs/>
                  <w:color w:val="0000FF"/>
                  <w:sz w:val="28"/>
                  <w:szCs w:val="28"/>
                  <w:u w:val="single"/>
                  <w:shd w:val="clear" w:color="auto" w:fill="FFFF00"/>
                  <w:lang w:eastAsia="en-GB"/>
                </w:rPr>
                <w:t xml:space="preserve">Join </w:t>
              </w:r>
              <w:proofErr w:type="spellStart"/>
              <w:r w:rsidRPr="004919DA">
                <w:rPr>
                  <w:rFonts w:ascii="Arial" w:eastAsia="Times New Roman" w:hAnsi="Arial" w:cs="Arial"/>
                  <w:b/>
                  <w:bCs/>
                  <w:color w:val="0000FF"/>
                  <w:sz w:val="28"/>
                  <w:szCs w:val="28"/>
                  <w:u w:val="single"/>
                  <w:shd w:val="clear" w:color="auto" w:fill="FFFF00"/>
                  <w:lang w:eastAsia="en-GB"/>
                </w:rPr>
                <w:t>Webex</w:t>
              </w:r>
              <w:proofErr w:type="spellEnd"/>
            </w:hyperlink>
            <w:r w:rsidRPr="004919DA">
              <w:rPr>
                <w:rFonts w:ascii="Arial" w:eastAsia="Times New Roman" w:hAnsi="Arial" w:cs="Arial"/>
                <w:b/>
                <w:bCs/>
                <w:color w:val="FFFFFF"/>
                <w:sz w:val="28"/>
                <w:szCs w:val="28"/>
                <w:shd w:val="clear" w:color="auto" w:fill="FFFF00"/>
                <w:lang w:eastAsia="en-GB"/>
              </w:rPr>
              <w:t> | </w:t>
            </w:r>
            <w:hyperlink r:id="rId10" w:history="1">
              <w:r w:rsidRPr="004919DA">
                <w:rPr>
                  <w:rFonts w:ascii="Arial" w:eastAsia="Times New Roman" w:hAnsi="Arial" w:cs="Arial"/>
                  <w:b/>
                  <w:bCs/>
                  <w:color w:val="0000FF"/>
                  <w:sz w:val="28"/>
                  <w:szCs w:val="28"/>
                  <w:u w:val="single"/>
                  <w:shd w:val="clear" w:color="auto" w:fill="FFFF00"/>
                  <w:lang w:eastAsia="en-GB"/>
                </w:rPr>
                <w:t>Watch live</w:t>
              </w:r>
            </w:hyperlink>
            <w:r w:rsidRPr="004919DA">
              <w:rPr>
                <w:rFonts w:ascii="Arial" w:eastAsia="Times New Roman" w:hAnsi="Arial" w:cs="Arial"/>
                <w:b/>
                <w:bCs/>
                <w:color w:val="FFFFFF"/>
                <w:sz w:val="28"/>
                <w:szCs w:val="28"/>
                <w:shd w:val="clear" w:color="auto" w:fill="FFFF00"/>
                <w:lang w:eastAsia="en-GB"/>
              </w:rPr>
              <w:t> | </w:t>
            </w:r>
            <w:hyperlink r:id="rId11" w:history="1">
              <w:r w:rsidRPr="004919DA">
                <w:rPr>
                  <w:rFonts w:ascii="Arial" w:eastAsia="Times New Roman" w:hAnsi="Arial" w:cs="Arial"/>
                  <w:b/>
                  <w:bCs/>
                  <w:color w:val="0000FF"/>
                  <w:sz w:val="28"/>
                  <w:szCs w:val="28"/>
                  <w:u w:val="single"/>
                  <w:shd w:val="clear" w:color="auto" w:fill="FFFF00"/>
                  <w:lang w:eastAsia="en-GB"/>
                </w:rPr>
                <w:t>Register</w:t>
              </w:r>
            </w:hyperlink>
            <w:r w:rsidRPr="004919DA">
              <w:rPr>
                <w:rFonts w:ascii="Arial" w:eastAsia="Times New Roman" w:hAnsi="Arial" w:cs="Arial"/>
                <w:b/>
                <w:bCs/>
                <w:color w:val="FFFFFF"/>
                <w:sz w:val="28"/>
                <w:szCs w:val="28"/>
                <w:shd w:val="clear" w:color="auto" w:fill="FFFF00"/>
                <w:lang w:eastAsia="en-GB"/>
              </w:rPr>
              <w:t>| </w:t>
            </w:r>
            <w:hyperlink r:id="rId12" w:history="1">
              <w:r w:rsidRPr="004919DA">
                <w:rPr>
                  <w:rFonts w:ascii="Arial" w:eastAsia="Times New Roman" w:hAnsi="Arial" w:cs="Arial"/>
                  <w:b/>
                  <w:bCs/>
                  <w:color w:val="0000FF"/>
                  <w:sz w:val="28"/>
                  <w:szCs w:val="28"/>
                  <w:u w:val="single"/>
                  <w:shd w:val="clear" w:color="auto" w:fill="FFFF00"/>
                  <w:lang w:eastAsia="en-GB"/>
                </w:rPr>
                <w:t>Add to calendar</w:t>
              </w:r>
            </w:hyperlink>
          </w:p>
          <w:p w14:paraId="6B57F38D" w14:textId="77777777" w:rsidR="004919DA" w:rsidRPr="004919DA" w:rsidRDefault="004919DA" w:rsidP="004919DA">
            <w:pPr>
              <w:jc w:val="center"/>
              <w:rPr>
                <w:rFonts w:ascii="Calibri" w:eastAsia="Times New Roman" w:hAnsi="Calibri" w:cs="Calibri"/>
                <w:sz w:val="22"/>
                <w:szCs w:val="22"/>
                <w:lang w:eastAsia="en-GB"/>
              </w:rPr>
            </w:pPr>
            <w:r w:rsidRPr="004919DA">
              <w:rPr>
                <w:rFonts w:ascii="Times New Roman" w:eastAsia="Times New Roman" w:hAnsi="Times New Roman" w:cs="Times New Roman"/>
                <w:b/>
                <w:bCs/>
                <w:color w:val="FFFFFF"/>
                <w:sz w:val="22"/>
                <w:szCs w:val="22"/>
                <w:lang w:eastAsia="en-GB"/>
              </w:rPr>
              <w:t> </w:t>
            </w:r>
          </w:p>
        </w:tc>
      </w:tr>
      <w:tr w:rsidR="004919DA" w:rsidRPr="004919DA" w14:paraId="5DF6F4CF" w14:textId="77777777" w:rsidTr="004919DA">
        <w:trPr>
          <w:trHeight w:val="4948"/>
          <w:jc w:val="center"/>
        </w:trPr>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7E4E4" w14:textId="77777777" w:rsidR="004919DA" w:rsidRPr="004919DA" w:rsidRDefault="004919DA" w:rsidP="004919DA">
            <w:pPr>
              <w:shd w:val="clear" w:color="auto" w:fill="FFFFFF"/>
              <w:jc w:val="center"/>
              <w:rPr>
                <w:rFonts w:ascii="Calibri" w:eastAsia="Times New Roman" w:hAnsi="Calibri" w:cs="Calibri"/>
                <w:sz w:val="22"/>
                <w:szCs w:val="22"/>
                <w:lang w:eastAsia="en-GB"/>
              </w:rPr>
            </w:pPr>
            <w:r w:rsidRPr="004919DA">
              <w:rPr>
                <w:rFonts w:ascii="Calibri" w:eastAsia="Times New Roman" w:hAnsi="Calibri" w:cs="Calibri"/>
                <w:color w:val="000000"/>
                <w:sz w:val="20"/>
                <w:szCs w:val="20"/>
                <w:lang w:eastAsia="en-GB"/>
              </w:rPr>
              <w:lastRenderedPageBreak/>
              <w:t> </w:t>
            </w:r>
          </w:p>
          <w:p w14:paraId="2954A498" w14:textId="77777777" w:rsidR="004919DA" w:rsidRPr="004919DA" w:rsidRDefault="004919DA" w:rsidP="004919DA">
            <w:pPr>
              <w:shd w:val="clear" w:color="auto" w:fill="FFFFFF"/>
              <w:jc w:val="center"/>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p w14:paraId="2F3B23AD" w14:textId="77777777" w:rsidR="004919DA" w:rsidRPr="004919DA" w:rsidRDefault="004919DA" w:rsidP="004919DA">
            <w:pPr>
              <w:shd w:val="clear" w:color="auto" w:fill="FFFFFF"/>
              <w:jc w:val="center"/>
              <w:rPr>
                <w:rFonts w:ascii="Calibri" w:eastAsia="Times New Roman" w:hAnsi="Calibri" w:cs="Calibri"/>
                <w:sz w:val="22"/>
                <w:szCs w:val="22"/>
                <w:lang w:eastAsia="en-GB"/>
              </w:rPr>
            </w:pPr>
            <w:r w:rsidRPr="004919DA">
              <w:rPr>
                <w:rFonts w:ascii="Calibri" w:eastAsia="Times New Roman" w:hAnsi="Calibri" w:cs="Calibri"/>
                <w:b/>
                <w:bCs/>
                <w:color w:val="000000"/>
                <w:sz w:val="4"/>
                <w:szCs w:val="4"/>
                <w:lang w:eastAsia="en-GB"/>
              </w:rPr>
              <w:t> </w:t>
            </w:r>
          </w:p>
          <w:p w14:paraId="0AD47021" w14:textId="77777777" w:rsidR="004919DA" w:rsidRPr="004919DA" w:rsidRDefault="004919DA" w:rsidP="004919DA">
            <w:pPr>
              <w:shd w:val="clear" w:color="auto" w:fill="FFFFFF"/>
              <w:jc w:val="center"/>
              <w:rPr>
                <w:rFonts w:ascii="Calibri" w:eastAsia="Times New Roman" w:hAnsi="Calibri" w:cs="Calibri"/>
                <w:sz w:val="22"/>
                <w:szCs w:val="22"/>
                <w:lang w:eastAsia="en-GB"/>
              </w:rPr>
            </w:pPr>
            <w:r w:rsidRPr="004919DA">
              <w:rPr>
                <w:rFonts w:ascii="Calibri" w:eastAsia="Times New Roman" w:hAnsi="Calibri" w:cs="Calibri"/>
                <w:color w:val="000000"/>
                <w:sz w:val="16"/>
                <w:szCs w:val="16"/>
                <w:lang w:eastAsia="en-GB"/>
              </w:rPr>
              <w:t> </w:t>
            </w:r>
            <w:r w:rsidRPr="004919DA">
              <w:rPr>
                <w:rFonts w:ascii="Calibri" w:eastAsia="Times New Roman" w:hAnsi="Calibri" w:cs="Calibri"/>
                <w:color w:val="000000"/>
                <w:sz w:val="22"/>
                <w:szCs w:val="22"/>
                <w:lang w:eastAsia="en-GB"/>
              </w:rPr>
              <w:t> </w:t>
            </w:r>
            <w:hyperlink r:id="rId13" w:history="1">
              <w:r w:rsidRPr="004919DA">
                <w:rPr>
                  <w:rFonts w:ascii="Calibri" w:eastAsia="Times New Roman" w:hAnsi="Calibri" w:cs="Calibri"/>
                  <w:b/>
                  <w:bCs/>
                  <w:color w:val="0563C1"/>
                  <w:sz w:val="25"/>
                  <w:szCs w:val="25"/>
                  <w:u w:val="single"/>
                  <w:lang w:eastAsia="en-GB"/>
                </w:rPr>
                <w:t>Education Global Practice Homepage</w:t>
              </w:r>
            </w:hyperlink>
          </w:p>
          <w:p w14:paraId="12DE5205" w14:textId="77777777" w:rsidR="004919DA" w:rsidRPr="004919DA" w:rsidRDefault="004919DA" w:rsidP="004919DA">
            <w:pPr>
              <w:jc w:val="center"/>
              <w:rPr>
                <w:rFonts w:ascii="Calibri" w:eastAsia="Times New Roman" w:hAnsi="Calibri" w:cs="Calibri"/>
                <w:sz w:val="22"/>
                <w:szCs w:val="22"/>
                <w:lang w:eastAsia="en-GB"/>
              </w:rPr>
            </w:pPr>
            <w:r w:rsidRPr="004919DA">
              <w:rPr>
                <w:rFonts w:ascii="Calibri" w:eastAsia="Times New Roman" w:hAnsi="Calibri" w:cs="Calibri"/>
                <w:sz w:val="23"/>
                <w:szCs w:val="23"/>
                <w:lang w:eastAsia="en-GB"/>
              </w:rPr>
              <w:t> </w:t>
            </w:r>
          </w:p>
          <w:p w14:paraId="75FD4DD9" w14:textId="77777777" w:rsidR="004919DA" w:rsidRPr="004919DA" w:rsidRDefault="004919DA" w:rsidP="004919DA">
            <w:pPr>
              <w:shd w:val="clear" w:color="auto" w:fill="FFFFFF"/>
              <w:jc w:val="center"/>
              <w:rPr>
                <w:rFonts w:ascii="Calibri" w:eastAsia="Times New Roman" w:hAnsi="Calibri" w:cs="Calibri"/>
                <w:sz w:val="22"/>
                <w:szCs w:val="22"/>
                <w:lang w:eastAsia="en-GB"/>
              </w:rPr>
            </w:pPr>
            <w:r w:rsidRPr="004919DA">
              <w:rPr>
                <w:rFonts w:ascii="Calibri" w:eastAsia="Times New Roman" w:hAnsi="Calibri" w:cs="Calibri"/>
                <w:color w:val="203864"/>
                <w:sz w:val="25"/>
                <w:szCs w:val="25"/>
                <w:lang w:eastAsia="en-GB"/>
              </w:rPr>
              <w:t>The </w:t>
            </w:r>
            <w:r w:rsidRPr="004919DA">
              <w:rPr>
                <w:rFonts w:ascii="Calibri" w:eastAsia="Times New Roman" w:hAnsi="Calibri" w:cs="Calibri"/>
                <w:b/>
                <w:bCs/>
                <w:color w:val="203864"/>
                <w:sz w:val="25"/>
                <w:szCs w:val="25"/>
                <w:lang w:eastAsia="en-GB"/>
              </w:rPr>
              <w:t>Education GP BBL Series</w:t>
            </w:r>
            <w:r w:rsidRPr="004919DA">
              <w:rPr>
                <w:rFonts w:ascii="Calibri" w:eastAsia="Times New Roman" w:hAnsi="Calibri" w:cs="Calibri"/>
                <w:color w:val="203864"/>
                <w:sz w:val="25"/>
                <w:szCs w:val="25"/>
                <w:lang w:eastAsia="en-GB"/>
              </w:rPr>
              <w:t> provides a space for World Bank education staff and visiting researchers and speakers to share recent findings, innovative on-the ground experience, and implementation challenges and successes relevant to the work of the Bank in education.</w:t>
            </w:r>
          </w:p>
          <w:p w14:paraId="11A07B57" w14:textId="77777777" w:rsidR="004919DA" w:rsidRPr="004919DA" w:rsidRDefault="004919DA" w:rsidP="004919DA">
            <w:pPr>
              <w:shd w:val="clear" w:color="auto" w:fill="FFFFFF"/>
              <w:jc w:val="center"/>
              <w:rPr>
                <w:rFonts w:ascii="Calibri" w:eastAsia="Times New Roman" w:hAnsi="Calibri" w:cs="Calibri"/>
                <w:sz w:val="22"/>
                <w:szCs w:val="22"/>
                <w:lang w:eastAsia="en-GB"/>
              </w:rPr>
            </w:pPr>
            <w:r w:rsidRPr="004919DA">
              <w:rPr>
                <w:rFonts w:ascii="Arial" w:eastAsia="Times New Roman" w:hAnsi="Arial" w:cs="Arial"/>
                <w:color w:val="203864"/>
                <w:lang w:eastAsia="en-GB"/>
              </w:rPr>
              <w:t> </w:t>
            </w:r>
          </w:p>
          <w:p w14:paraId="54A875AC" w14:textId="77777777" w:rsidR="004919DA" w:rsidRPr="004919DA" w:rsidRDefault="004919DA" w:rsidP="004919DA">
            <w:pPr>
              <w:shd w:val="clear" w:color="auto" w:fill="FFFFFF"/>
              <w:jc w:val="center"/>
              <w:rPr>
                <w:rFonts w:ascii="Calibri" w:eastAsia="Times New Roman" w:hAnsi="Calibri" w:cs="Calibri"/>
                <w:sz w:val="22"/>
                <w:szCs w:val="22"/>
                <w:lang w:eastAsia="en-GB"/>
              </w:rPr>
            </w:pPr>
            <w:r w:rsidRPr="004919DA">
              <w:rPr>
                <w:rFonts w:ascii="Calibri" w:eastAsia="Times New Roman" w:hAnsi="Calibri" w:cs="Calibri"/>
                <w:color w:val="1F4E79"/>
                <w:sz w:val="22"/>
                <w:szCs w:val="22"/>
                <w:lang w:eastAsia="en-GB"/>
              </w:rPr>
              <w:t> </w:t>
            </w:r>
          </w:p>
        </w:tc>
        <w:tc>
          <w:tcPr>
            <w:tcW w:w="10721" w:type="dxa"/>
            <w:tcBorders>
              <w:top w:val="nil"/>
              <w:left w:val="nil"/>
              <w:bottom w:val="single" w:sz="8" w:space="0" w:color="auto"/>
              <w:right w:val="single" w:sz="8" w:space="0" w:color="auto"/>
            </w:tcBorders>
            <w:hideMark/>
          </w:tcPr>
          <w:tbl>
            <w:tblPr>
              <w:tblW w:w="9048" w:type="dxa"/>
              <w:jc w:val="center"/>
              <w:tblCellMar>
                <w:left w:w="0" w:type="dxa"/>
                <w:right w:w="0" w:type="dxa"/>
              </w:tblCellMar>
              <w:tblLook w:val="04A0" w:firstRow="1" w:lastRow="0" w:firstColumn="1" w:lastColumn="0" w:noHBand="0" w:noVBand="1"/>
            </w:tblPr>
            <w:tblGrid>
              <w:gridCol w:w="9048"/>
            </w:tblGrid>
            <w:tr w:rsidR="004919DA" w:rsidRPr="004919DA" w14:paraId="0254F55F" w14:textId="77777777">
              <w:trPr>
                <w:trHeight w:val="322"/>
                <w:jc w:val="center"/>
              </w:trPr>
              <w:tc>
                <w:tcPr>
                  <w:tcW w:w="9048" w:type="dxa"/>
                  <w:shd w:val="clear" w:color="auto" w:fill="FFFFFF"/>
                  <w:hideMark/>
                </w:tcPr>
                <w:p w14:paraId="5DB722BF"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color w:val="203864"/>
                      <w:sz w:val="23"/>
                      <w:szCs w:val="23"/>
                      <w:lang w:eastAsia="en-GB"/>
                    </w:rPr>
                    <w:t> </w:t>
                  </w:r>
                </w:p>
                <w:tbl>
                  <w:tblPr>
                    <w:tblW w:w="0" w:type="auto"/>
                    <w:tblCellMar>
                      <w:left w:w="0" w:type="dxa"/>
                      <w:right w:w="0" w:type="dxa"/>
                    </w:tblCellMar>
                    <w:tblLook w:val="04A0" w:firstRow="1" w:lastRow="0" w:firstColumn="1" w:lastColumn="0" w:noHBand="0" w:noVBand="1"/>
                  </w:tblPr>
                  <w:tblGrid>
                    <w:gridCol w:w="2126"/>
                    <w:gridCol w:w="6922"/>
                  </w:tblGrid>
                  <w:tr w:rsidR="004919DA" w:rsidRPr="004919DA" w14:paraId="6B0EE478" w14:textId="77777777">
                    <w:tc>
                      <w:tcPr>
                        <w:tcW w:w="2180" w:type="dxa"/>
                        <w:tcMar>
                          <w:top w:w="0" w:type="dxa"/>
                          <w:left w:w="108" w:type="dxa"/>
                          <w:bottom w:w="0" w:type="dxa"/>
                          <w:right w:w="108" w:type="dxa"/>
                        </w:tcMar>
                        <w:hideMark/>
                      </w:tcPr>
                      <w:p w14:paraId="55BCDC5E" w14:textId="77777777" w:rsidR="004919DA" w:rsidRPr="004919DA" w:rsidRDefault="004919DA" w:rsidP="004919DA">
                        <w:pPr>
                          <w:spacing w:line="231" w:lineRule="atLeast"/>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Chair:</w:t>
                        </w:r>
                      </w:p>
                    </w:tc>
                    <w:tc>
                      <w:tcPr>
                        <w:tcW w:w="7423" w:type="dxa"/>
                        <w:tcMar>
                          <w:top w:w="0" w:type="dxa"/>
                          <w:left w:w="108" w:type="dxa"/>
                          <w:bottom w:w="0" w:type="dxa"/>
                          <w:right w:w="108" w:type="dxa"/>
                        </w:tcMar>
                        <w:hideMark/>
                      </w:tcPr>
                      <w:p w14:paraId="495ED9F7" w14:textId="77777777" w:rsidR="004919DA" w:rsidRPr="004919DA" w:rsidRDefault="004919DA" w:rsidP="004919DA">
                        <w:pPr>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Robin Horn, </w:t>
                        </w:r>
                        <w:r w:rsidRPr="004919DA">
                          <w:rPr>
                            <w:rFonts w:ascii="Calibri" w:eastAsia="Times New Roman" w:hAnsi="Calibri" w:cs="Calibri"/>
                            <w:color w:val="002060"/>
                            <w:sz w:val="25"/>
                            <w:szCs w:val="25"/>
                            <w:lang w:eastAsia="en-GB"/>
                          </w:rPr>
                          <w:t>Former World Bank Education Manager and Chair of the 1818 Society Education Alumni Group</w:t>
                        </w:r>
                      </w:p>
                      <w:p w14:paraId="56DCAE13"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tc>
                  </w:tr>
                  <w:tr w:rsidR="004919DA" w:rsidRPr="004919DA" w14:paraId="425B39AC" w14:textId="77777777">
                    <w:tc>
                      <w:tcPr>
                        <w:tcW w:w="2180" w:type="dxa"/>
                        <w:tcMar>
                          <w:top w:w="0" w:type="dxa"/>
                          <w:left w:w="108" w:type="dxa"/>
                          <w:bottom w:w="0" w:type="dxa"/>
                          <w:right w:w="108" w:type="dxa"/>
                        </w:tcMar>
                        <w:hideMark/>
                      </w:tcPr>
                      <w:p w14:paraId="355FBA11"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Co-Chair:</w:t>
                        </w:r>
                      </w:p>
                    </w:tc>
                    <w:tc>
                      <w:tcPr>
                        <w:tcW w:w="7423" w:type="dxa"/>
                        <w:tcMar>
                          <w:top w:w="0" w:type="dxa"/>
                          <w:left w:w="108" w:type="dxa"/>
                          <w:bottom w:w="0" w:type="dxa"/>
                          <w:right w:w="108" w:type="dxa"/>
                        </w:tcMar>
                        <w:hideMark/>
                      </w:tcPr>
                      <w:p w14:paraId="3471FC5D"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 xml:space="preserve">Stephen P. </w:t>
                        </w:r>
                        <w:proofErr w:type="spellStart"/>
                        <w:r w:rsidRPr="004919DA">
                          <w:rPr>
                            <w:rFonts w:ascii="Calibri" w:eastAsia="Times New Roman" w:hAnsi="Calibri" w:cs="Calibri"/>
                            <w:b/>
                            <w:bCs/>
                            <w:color w:val="002060"/>
                            <w:sz w:val="25"/>
                            <w:szCs w:val="25"/>
                            <w:lang w:eastAsia="en-GB"/>
                          </w:rPr>
                          <w:t>Heyneman</w:t>
                        </w:r>
                        <w:proofErr w:type="spellEnd"/>
                        <w:r w:rsidRPr="004919DA">
                          <w:rPr>
                            <w:rFonts w:ascii="Calibri" w:eastAsia="Times New Roman" w:hAnsi="Calibri" w:cs="Calibri"/>
                            <w:b/>
                            <w:bCs/>
                            <w:color w:val="002060"/>
                            <w:sz w:val="25"/>
                            <w:szCs w:val="25"/>
                            <w:lang w:eastAsia="en-GB"/>
                          </w:rPr>
                          <w:t>,</w:t>
                        </w:r>
                        <w:r w:rsidRPr="004919DA">
                          <w:rPr>
                            <w:rFonts w:ascii="Calibri" w:eastAsia="Times New Roman" w:hAnsi="Calibri" w:cs="Calibri"/>
                            <w:b/>
                            <w:bCs/>
                            <w:color w:val="002060"/>
                            <w:sz w:val="22"/>
                            <w:szCs w:val="22"/>
                            <w:lang w:eastAsia="en-GB"/>
                          </w:rPr>
                          <w:t> </w:t>
                        </w:r>
                        <w:r w:rsidRPr="004919DA">
                          <w:rPr>
                            <w:rFonts w:ascii="Calibri" w:eastAsia="Times New Roman" w:hAnsi="Calibri" w:cs="Calibri"/>
                            <w:color w:val="002060"/>
                            <w:sz w:val="25"/>
                            <w:szCs w:val="25"/>
                            <w:lang w:eastAsia="en-GB"/>
                          </w:rPr>
                          <w:t>Editor-in-Chief of the International Journal of Educational Development, Emeritus Professor of International Education Policy at Vanderbilt University, and former World Bank education sector manager</w:t>
                        </w:r>
                      </w:p>
                      <w:p w14:paraId="13EB3BA1"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tc>
                  </w:tr>
                  <w:tr w:rsidR="004919DA" w:rsidRPr="004919DA" w14:paraId="513F0998" w14:textId="77777777">
                    <w:tc>
                      <w:tcPr>
                        <w:tcW w:w="2180" w:type="dxa"/>
                        <w:tcMar>
                          <w:top w:w="0" w:type="dxa"/>
                          <w:left w:w="108" w:type="dxa"/>
                          <w:bottom w:w="0" w:type="dxa"/>
                          <w:right w:w="108" w:type="dxa"/>
                        </w:tcMar>
                        <w:hideMark/>
                      </w:tcPr>
                      <w:p w14:paraId="40C05F70"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Presenter:</w:t>
                        </w:r>
                      </w:p>
                    </w:tc>
                    <w:tc>
                      <w:tcPr>
                        <w:tcW w:w="7423" w:type="dxa"/>
                        <w:tcMar>
                          <w:top w:w="0" w:type="dxa"/>
                          <w:left w:w="108" w:type="dxa"/>
                          <w:bottom w:w="0" w:type="dxa"/>
                          <w:right w:w="108" w:type="dxa"/>
                        </w:tcMar>
                        <w:hideMark/>
                      </w:tcPr>
                      <w:p w14:paraId="2F1A315E"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Keith Lewin,</w:t>
                        </w:r>
                        <w:r w:rsidRPr="004919DA">
                          <w:rPr>
                            <w:rFonts w:ascii="Calibri" w:eastAsia="Times New Roman" w:hAnsi="Calibri" w:cs="Calibri"/>
                            <w:sz w:val="22"/>
                            <w:szCs w:val="22"/>
                            <w:lang w:eastAsia="en-GB"/>
                          </w:rPr>
                          <w:t> </w:t>
                        </w:r>
                        <w:r w:rsidRPr="004919DA">
                          <w:rPr>
                            <w:rFonts w:ascii="Calibri" w:eastAsia="Times New Roman" w:hAnsi="Calibri" w:cs="Calibri"/>
                            <w:color w:val="002060"/>
                            <w:sz w:val="25"/>
                            <w:szCs w:val="25"/>
                            <w:lang w:eastAsia="en-GB"/>
                          </w:rPr>
                          <w:t>Emeritus Professor of International Development and Education at the University of Sussex and author of over 200 publications of journal articles, books, and technical reports</w:t>
                        </w:r>
                      </w:p>
                      <w:p w14:paraId="1AE4A949"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b/>
                            <w:bCs/>
                            <w:sz w:val="22"/>
                            <w:szCs w:val="22"/>
                            <w:lang w:eastAsia="en-GB"/>
                          </w:rPr>
                          <w:t> </w:t>
                        </w:r>
                      </w:p>
                    </w:tc>
                  </w:tr>
                  <w:tr w:rsidR="004919DA" w:rsidRPr="004919DA" w14:paraId="23FF2248" w14:textId="77777777">
                    <w:tc>
                      <w:tcPr>
                        <w:tcW w:w="2180" w:type="dxa"/>
                        <w:tcMar>
                          <w:top w:w="0" w:type="dxa"/>
                          <w:left w:w="108" w:type="dxa"/>
                          <w:bottom w:w="0" w:type="dxa"/>
                          <w:right w:w="108" w:type="dxa"/>
                        </w:tcMar>
                        <w:hideMark/>
                      </w:tcPr>
                      <w:p w14:paraId="7A5FEF45"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Discussant:</w:t>
                        </w:r>
                        <w:r w:rsidRPr="004919DA">
                          <w:rPr>
                            <w:rFonts w:ascii="Calibri" w:eastAsia="Times New Roman" w:hAnsi="Calibri" w:cs="Calibri"/>
                            <w:color w:val="002060"/>
                            <w:sz w:val="25"/>
                            <w:szCs w:val="25"/>
                            <w:lang w:eastAsia="en-GB"/>
                          </w:rPr>
                          <w:t>    </w:t>
                        </w:r>
                      </w:p>
                    </w:tc>
                    <w:tc>
                      <w:tcPr>
                        <w:tcW w:w="7423" w:type="dxa"/>
                        <w:tcMar>
                          <w:top w:w="0" w:type="dxa"/>
                          <w:left w:w="108" w:type="dxa"/>
                          <w:bottom w:w="0" w:type="dxa"/>
                          <w:right w:w="108" w:type="dxa"/>
                        </w:tcMar>
                        <w:hideMark/>
                      </w:tcPr>
                      <w:p w14:paraId="4D6B2F37" w14:textId="77777777" w:rsidR="004919DA" w:rsidRPr="004919DA" w:rsidRDefault="004919DA" w:rsidP="004919DA">
                        <w:pPr>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Samer Al-</w:t>
                        </w:r>
                        <w:proofErr w:type="spellStart"/>
                        <w:r w:rsidRPr="004919DA">
                          <w:rPr>
                            <w:rFonts w:ascii="Calibri" w:eastAsia="Times New Roman" w:hAnsi="Calibri" w:cs="Calibri"/>
                            <w:b/>
                            <w:bCs/>
                            <w:color w:val="002060"/>
                            <w:sz w:val="25"/>
                            <w:szCs w:val="25"/>
                            <w:lang w:eastAsia="en-GB"/>
                          </w:rPr>
                          <w:t>Samarrai</w:t>
                        </w:r>
                        <w:proofErr w:type="spellEnd"/>
                        <w:r w:rsidRPr="004919DA">
                          <w:rPr>
                            <w:rFonts w:ascii="Calibri" w:eastAsia="Times New Roman" w:hAnsi="Calibri" w:cs="Calibri"/>
                            <w:b/>
                            <w:bCs/>
                            <w:color w:val="002060"/>
                            <w:sz w:val="25"/>
                            <w:szCs w:val="25"/>
                            <w:lang w:eastAsia="en-GB"/>
                          </w:rPr>
                          <w:t>,</w:t>
                        </w:r>
                        <w:r w:rsidRPr="004919DA">
                          <w:rPr>
                            <w:rFonts w:ascii="Calibri" w:eastAsia="Times New Roman" w:hAnsi="Calibri" w:cs="Calibri"/>
                            <w:color w:val="002060"/>
                            <w:sz w:val="25"/>
                            <w:szCs w:val="25"/>
                            <w:lang w:eastAsia="en-GB"/>
                          </w:rPr>
                          <w:t> Lead for the “Education Finance and Reforms” Thematic Group for the World Bank</w:t>
                        </w:r>
                      </w:p>
                    </w:tc>
                  </w:tr>
                </w:tbl>
                <w:p w14:paraId="0DD2DAB5"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p w14:paraId="6D1D0E38"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Description:</w:t>
                  </w:r>
                  <w:r w:rsidRPr="004919DA">
                    <w:rPr>
                      <w:rFonts w:ascii="Calibri" w:eastAsia="Times New Roman" w:hAnsi="Calibri" w:cs="Calibri"/>
                      <w:color w:val="002060"/>
                      <w:sz w:val="25"/>
                      <w:szCs w:val="25"/>
                      <w:lang w:eastAsia="en-GB"/>
                    </w:rPr>
                    <w:t xml:space="preserve"> Since the 1990 World Conference on Education for All in Jomtien, well over half a trillion dollars has been disbursed as aid to education, much of it targeted to low-income countries. Some of the recipients have transformed their education finance systems to the point where they act as bona fide fiscal states financing their recurrent and capital spending on education from domestic revenue. But many countries have not made this transition successfully and remain dependent on sporadic waves of external assistance to reduce their financing gaps. Grant aid is now unlikely to grow as the </w:t>
                  </w:r>
                  <w:proofErr w:type="spellStart"/>
                  <w:r w:rsidRPr="004919DA">
                    <w:rPr>
                      <w:rFonts w:ascii="Calibri" w:eastAsia="Times New Roman" w:hAnsi="Calibri" w:cs="Calibri"/>
                      <w:color w:val="002060"/>
                      <w:sz w:val="25"/>
                      <w:szCs w:val="25"/>
                      <w:lang w:eastAsia="en-GB"/>
                    </w:rPr>
                    <w:t>Covid</w:t>
                  </w:r>
                  <w:proofErr w:type="spellEnd"/>
                  <w:r w:rsidRPr="004919DA">
                    <w:rPr>
                      <w:rFonts w:ascii="Calibri" w:eastAsia="Times New Roman" w:hAnsi="Calibri" w:cs="Calibri"/>
                      <w:color w:val="002060"/>
                      <w:sz w:val="25"/>
                      <w:szCs w:val="25"/>
                      <w:lang w:eastAsia="en-GB"/>
                    </w:rPr>
                    <w:t>-related recession supresses donor spending. Moreover, much more concessional lending to countries with sub-prime credit ratings and high debt service ratios looks imprudent. Now is the time to address low financing traps that perpetuate under-investment in education systems as countries develop strategies to rebuild after the pandemic and recover from economic shocks. </w:t>
                  </w:r>
                </w:p>
                <w:p w14:paraId="0EB76A97"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color w:val="002060"/>
                      <w:sz w:val="25"/>
                      <w:szCs w:val="25"/>
                      <w:lang w:eastAsia="en-GB"/>
                    </w:rPr>
                    <w:t> </w:t>
                  </w:r>
                </w:p>
                <w:p w14:paraId="2D80DA3B"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color w:val="002060"/>
                      <w:sz w:val="25"/>
                      <w:szCs w:val="25"/>
                      <w:lang w:eastAsia="en-GB"/>
                    </w:rPr>
                    <w:t>This webinar spells out the ways in which external assistance needs to change to making better use of the resources through increased efficiency and effectiveness while simultaneously addressing the need to increase domestic revenue for education to sustain equitable access to quality education for all. It shows why this is the only pathway to avoid an “infinite do-loop” of using aid to fill financial gaps rather than to address their underlying causes. The webinar draws on the arguments laid out in a 2020 paper published in the International Journal of Educational Development,</w:t>
                  </w:r>
                  <w:bookmarkStart w:id="0" w:name="_ftnref1"/>
                  <w:r w:rsidRPr="004919DA">
                    <w:rPr>
                      <w:rFonts w:ascii="Calibri" w:eastAsia="Times New Roman" w:hAnsi="Calibri" w:cs="Calibri"/>
                      <w:color w:val="002060"/>
                      <w:sz w:val="25"/>
                      <w:szCs w:val="25"/>
                      <w:lang w:eastAsia="en-GB"/>
                    </w:rPr>
                    <w:fldChar w:fldCharType="begin"/>
                  </w:r>
                  <w:r w:rsidRPr="004919DA">
                    <w:rPr>
                      <w:rFonts w:ascii="Calibri" w:eastAsia="Times New Roman" w:hAnsi="Calibri" w:cs="Calibri"/>
                      <w:color w:val="002060"/>
                      <w:sz w:val="25"/>
                      <w:szCs w:val="25"/>
                      <w:lang w:eastAsia="en-GB"/>
                    </w:rPr>
                    <w:instrText xml:space="preserve"> HYPERLINK "applewebdata://FC165056-37EC-4817-9CB3-E400602F0FA9" \l "_ftn1" \o "" </w:instrText>
                  </w:r>
                  <w:r w:rsidRPr="004919DA">
                    <w:rPr>
                      <w:rFonts w:ascii="Calibri" w:eastAsia="Times New Roman" w:hAnsi="Calibri" w:cs="Calibri"/>
                      <w:color w:val="002060"/>
                      <w:sz w:val="25"/>
                      <w:szCs w:val="25"/>
                      <w:lang w:eastAsia="en-GB"/>
                    </w:rPr>
                    <w:fldChar w:fldCharType="separate"/>
                  </w:r>
                  <w:r w:rsidRPr="004919DA">
                    <w:rPr>
                      <w:rFonts w:ascii="Calibri" w:eastAsia="Times New Roman" w:hAnsi="Calibri" w:cs="Calibri"/>
                      <w:color w:val="0000FF"/>
                      <w:sz w:val="25"/>
                      <w:szCs w:val="25"/>
                      <w:u w:val="single"/>
                      <w:lang w:eastAsia="en-GB"/>
                    </w:rPr>
                    <w:t>[1]</w:t>
                  </w:r>
                  <w:r w:rsidRPr="004919DA">
                    <w:rPr>
                      <w:rFonts w:ascii="Calibri" w:eastAsia="Times New Roman" w:hAnsi="Calibri" w:cs="Calibri"/>
                      <w:color w:val="002060"/>
                      <w:sz w:val="25"/>
                      <w:szCs w:val="25"/>
                      <w:lang w:eastAsia="en-GB"/>
                    </w:rPr>
                    <w:fldChar w:fldCharType="end"/>
                  </w:r>
                  <w:bookmarkEnd w:id="0"/>
                  <w:r w:rsidRPr="004919DA">
                    <w:rPr>
                      <w:rFonts w:ascii="Calibri" w:eastAsia="Times New Roman" w:hAnsi="Calibri" w:cs="Calibri"/>
                      <w:color w:val="002060"/>
                      <w:sz w:val="25"/>
                      <w:szCs w:val="25"/>
                      <w:lang w:eastAsia="en-GB"/>
                    </w:rPr>
                    <w:t>which show how systematic approaches to enhanced efficiency and effectiveness can accelerate progress towards sustainable financing for education, reduce future dependence on aid, enhance accountabilities between target setters and target getters, and encourage a new political economy of educational investment to enable countries to finance fully their own education sector reforms. </w:t>
                  </w:r>
                </w:p>
                <w:p w14:paraId="4340C5D3"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p w14:paraId="26F218EE"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lastRenderedPageBreak/>
                    <w:t> </w:t>
                  </w:r>
                </w:p>
                <w:p w14:paraId="30B31DCE" w14:textId="77777777" w:rsidR="004919DA" w:rsidRPr="004919DA" w:rsidRDefault="004919DA" w:rsidP="004919DA">
                  <w:pPr>
                    <w:rPr>
                      <w:rFonts w:ascii="Calibri" w:eastAsia="Times New Roman" w:hAnsi="Calibri" w:cs="Calibri"/>
                      <w:sz w:val="20"/>
                      <w:szCs w:val="20"/>
                      <w:lang w:eastAsia="en-GB"/>
                    </w:rPr>
                  </w:pPr>
                  <w:r w:rsidRPr="004919DA">
                    <w:rPr>
                      <w:rFonts w:ascii="Calibri" w:eastAsia="Times New Roman" w:hAnsi="Calibri" w:cs="Calibri"/>
                      <w:color w:val="000000"/>
                      <w:sz w:val="16"/>
                      <w:szCs w:val="16"/>
                      <w:vertAlign w:val="superscript"/>
                      <w:lang w:val="en-CA" w:eastAsia="en-GB"/>
                    </w:rPr>
                    <w:t>[1]</w:t>
                  </w:r>
                  <w:r w:rsidRPr="004919DA">
                    <w:rPr>
                      <w:rFonts w:ascii="Calibri" w:eastAsia="Times New Roman" w:hAnsi="Calibri" w:cs="Calibri"/>
                      <w:color w:val="000000"/>
                      <w:sz w:val="16"/>
                      <w:szCs w:val="16"/>
                      <w:lang w:val="en-CA" w:eastAsia="en-GB"/>
                    </w:rPr>
                    <w:t> </w:t>
                  </w:r>
                  <w:r w:rsidRPr="004919DA">
                    <w:rPr>
                      <w:rFonts w:ascii="Calibri" w:eastAsia="Times New Roman" w:hAnsi="Calibri" w:cs="Calibri"/>
                      <w:color w:val="000000"/>
                      <w:sz w:val="16"/>
                      <w:szCs w:val="16"/>
                      <w:lang w:eastAsia="en-GB"/>
                    </w:rPr>
                    <w:t>Lewin Keith M 2020 Beyond Business as Usual: Aid and Financing Education in Africa. IJED </w:t>
                  </w:r>
                  <w:hyperlink r:id="rId14" w:tooltip="Go to table of contents for this volume/issue" w:history="1">
                    <w:r w:rsidRPr="004919DA">
                      <w:rPr>
                        <w:rFonts w:ascii="Arial" w:eastAsia="Times New Roman" w:hAnsi="Arial" w:cs="Arial"/>
                        <w:color w:val="0C7DBB"/>
                        <w:sz w:val="16"/>
                        <w:szCs w:val="16"/>
                        <w:u w:val="single"/>
                        <w:lang w:eastAsia="en-GB"/>
                      </w:rPr>
                      <w:t>Volume 78</w:t>
                    </w:r>
                  </w:hyperlink>
                  <w:r w:rsidRPr="004919DA">
                    <w:rPr>
                      <w:rFonts w:ascii="Arial" w:eastAsia="Times New Roman" w:hAnsi="Arial" w:cs="Arial"/>
                      <w:color w:val="2E2E2E"/>
                      <w:sz w:val="16"/>
                      <w:szCs w:val="16"/>
                      <w:lang w:eastAsia="en-GB"/>
                    </w:rPr>
                    <w:t>, October 2020, 102247</w:t>
                  </w:r>
                </w:p>
                <w:p w14:paraId="628B3C47"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p w14:paraId="129464D6"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b/>
                      <w:bCs/>
                      <w:i/>
                      <w:iCs/>
                      <w:color w:val="203864"/>
                      <w:sz w:val="25"/>
                      <w:szCs w:val="25"/>
                      <w:lang w:eastAsia="en-GB"/>
                    </w:rPr>
                    <w:t> </w:t>
                  </w:r>
                </w:p>
                <w:p w14:paraId="61ED0E94" w14:textId="77777777" w:rsidR="004919DA" w:rsidRPr="004919DA" w:rsidRDefault="004919DA" w:rsidP="004919DA">
                  <w:pPr>
                    <w:rPr>
                      <w:rFonts w:ascii="Calibri" w:eastAsia="Times New Roman" w:hAnsi="Calibri" w:cs="Calibri"/>
                      <w:sz w:val="22"/>
                      <w:szCs w:val="22"/>
                      <w:lang w:eastAsia="en-GB"/>
                    </w:rPr>
                  </w:pPr>
                  <w:r w:rsidRPr="004919DA">
                    <w:rPr>
                      <w:rFonts w:ascii="Calibri" w:eastAsia="Times New Roman" w:hAnsi="Calibri" w:cs="Calibri"/>
                      <w:b/>
                      <w:bCs/>
                      <w:color w:val="203864"/>
                      <w:sz w:val="25"/>
                      <w:szCs w:val="25"/>
                      <w:lang w:eastAsia="en-GB"/>
                    </w:rPr>
                    <w:t>About the Speaker: </w:t>
                  </w:r>
                </w:p>
                <w:p w14:paraId="5E551D61"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tc>
            </w:tr>
            <w:tr w:rsidR="004919DA" w:rsidRPr="004919DA" w14:paraId="4C3BBFCB" w14:textId="77777777">
              <w:trPr>
                <w:trHeight w:val="322"/>
                <w:jc w:val="center"/>
              </w:trPr>
              <w:tc>
                <w:tcPr>
                  <w:tcW w:w="9048" w:type="dxa"/>
                  <w:shd w:val="clear" w:color="auto" w:fill="FFFFFF"/>
                  <w:hideMark/>
                </w:tcPr>
                <w:tbl>
                  <w:tblPr>
                    <w:tblW w:w="0" w:type="auto"/>
                    <w:tblCellMar>
                      <w:left w:w="0" w:type="dxa"/>
                      <w:right w:w="0" w:type="dxa"/>
                    </w:tblCellMar>
                    <w:tblLook w:val="04A0" w:firstRow="1" w:lastRow="0" w:firstColumn="1" w:lastColumn="0" w:noHBand="0" w:noVBand="1"/>
                  </w:tblPr>
                  <w:tblGrid>
                    <w:gridCol w:w="2563"/>
                    <w:gridCol w:w="6485"/>
                  </w:tblGrid>
                  <w:tr w:rsidR="004919DA" w:rsidRPr="004919DA" w14:paraId="3CEA985A" w14:textId="77777777">
                    <w:tc>
                      <w:tcPr>
                        <w:tcW w:w="1978" w:type="dxa"/>
                        <w:tcMar>
                          <w:top w:w="0" w:type="dxa"/>
                          <w:left w:w="108" w:type="dxa"/>
                          <w:bottom w:w="0" w:type="dxa"/>
                          <w:right w:w="108" w:type="dxa"/>
                        </w:tcMar>
                        <w:hideMark/>
                      </w:tcPr>
                      <w:p w14:paraId="1055FCE7" w14:textId="67089769" w:rsidR="004919DA" w:rsidRPr="004919DA" w:rsidRDefault="004919DA" w:rsidP="004919DA">
                        <w:pPr>
                          <w:rPr>
                            <w:rFonts w:ascii="Calibri" w:eastAsia="Times New Roman" w:hAnsi="Calibri" w:cs="Calibri"/>
                            <w:sz w:val="22"/>
                            <w:szCs w:val="22"/>
                            <w:lang w:eastAsia="en-GB"/>
                          </w:rPr>
                        </w:pPr>
                        <w:r w:rsidRPr="004919DA">
                          <w:rPr>
                            <w:rFonts w:ascii="Calibri" w:eastAsia="Times New Roman" w:hAnsi="Calibri" w:cs="Calibri"/>
                            <w:sz w:val="22"/>
                            <w:szCs w:val="22"/>
                            <w:lang w:eastAsia="en-GB"/>
                          </w:rPr>
                          <w:lastRenderedPageBreak/>
                          <w:fldChar w:fldCharType="begin"/>
                        </w:r>
                        <w:r w:rsidRPr="004919DA">
                          <w:rPr>
                            <w:rFonts w:ascii="Calibri" w:eastAsia="Times New Roman" w:hAnsi="Calibri" w:cs="Calibri"/>
                            <w:sz w:val="22"/>
                            <w:szCs w:val="22"/>
                            <w:lang w:eastAsia="en-GB"/>
                          </w:rPr>
                          <w:instrText xml:space="preserve"> INCLUDEPICTURE "/var/folders/7q/qz93stkj21g81tr5zngvcy1m0000gn/T/com.microsoft.Word/WebArchiveCopyPasteTempFiles/cidimage004.jpg@01D6F61D.17BAA240" \* MERGEFORMATINET </w:instrText>
                        </w:r>
                        <w:r w:rsidRPr="004919DA">
                          <w:rPr>
                            <w:rFonts w:ascii="Calibri" w:eastAsia="Times New Roman" w:hAnsi="Calibri" w:cs="Calibri"/>
                            <w:sz w:val="22"/>
                            <w:szCs w:val="22"/>
                            <w:lang w:eastAsia="en-GB"/>
                          </w:rPr>
                          <w:fldChar w:fldCharType="separate"/>
                        </w:r>
                        <w:r w:rsidRPr="004919DA">
                          <w:rPr>
                            <w:rFonts w:ascii="Calibri" w:eastAsia="Times New Roman" w:hAnsi="Calibri" w:cs="Calibri"/>
                            <w:noProof/>
                            <w:sz w:val="22"/>
                            <w:szCs w:val="22"/>
                            <w:lang w:eastAsia="en-GB"/>
                          </w:rPr>
                          <w:drawing>
                            <wp:inline distT="0" distB="0" distL="0" distR="0" wp14:anchorId="22E88B4A" wp14:editId="0FE1DDD9">
                              <wp:extent cx="1490345" cy="2404745"/>
                              <wp:effectExtent l="0" t="0" r="0" b="0"/>
                              <wp:docPr id="1" name="Picture 1" descr="PLAN_SELECTION_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SELECTION_0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2404745"/>
                                      </a:xfrm>
                                      <a:prstGeom prst="rect">
                                        <a:avLst/>
                                      </a:prstGeom>
                                      <a:noFill/>
                                      <a:ln>
                                        <a:noFill/>
                                      </a:ln>
                                    </pic:spPr>
                                  </pic:pic>
                                </a:graphicData>
                              </a:graphic>
                            </wp:inline>
                          </w:drawing>
                        </w:r>
                        <w:r w:rsidRPr="004919DA">
                          <w:rPr>
                            <w:rFonts w:ascii="Calibri" w:eastAsia="Times New Roman" w:hAnsi="Calibri" w:cs="Calibri"/>
                            <w:sz w:val="22"/>
                            <w:szCs w:val="22"/>
                            <w:lang w:eastAsia="en-GB"/>
                          </w:rPr>
                          <w:fldChar w:fldCharType="end"/>
                        </w:r>
                      </w:p>
                    </w:tc>
                    <w:tc>
                      <w:tcPr>
                        <w:tcW w:w="7267" w:type="dxa"/>
                        <w:tcMar>
                          <w:top w:w="0" w:type="dxa"/>
                          <w:left w:w="108" w:type="dxa"/>
                          <w:bottom w:w="0" w:type="dxa"/>
                          <w:right w:w="108" w:type="dxa"/>
                        </w:tcMar>
                        <w:hideMark/>
                      </w:tcPr>
                      <w:p w14:paraId="4DD3F705"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b/>
                            <w:bCs/>
                            <w:color w:val="002060"/>
                            <w:sz w:val="25"/>
                            <w:szCs w:val="25"/>
                            <w:lang w:eastAsia="en-GB"/>
                          </w:rPr>
                          <w:t>Keith Lewin</w:t>
                        </w:r>
                      </w:p>
                      <w:p w14:paraId="57B86823" w14:textId="77777777" w:rsidR="004919DA" w:rsidRPr="004919DA" w:rsidRDefault="004919DA" w:rsidP="004919DA">
                        <w:pPr>
                          <w:jc w:val="both"/>
                          <w:rPr>
                            <w:rFonts w:ascii="Calibri" w:eastAsia="Times New Roman" w:hAnsi="Calibri" w:cs="Calibri"/>
                            <w:sz w:val="22"/>
                            <w:szCs w:val="22"/>
                            <w:lang w:eastAsia="en-GB"/>
                          </w:rPr>
                        </w:pPr>
                        <w:r w:rsidRPr="004919DA">
                          <w:rPr>
                            <w:rFonts w:ascii="Calibri" w:eastAsia="Times New Roman" w:hAnsi="Calibri" w:cs="Calibri"/>
                            <w:color w:val="002060"/>
                            <w:sz w:val="25"/>
                            <w:szCs w:val="25"/>
                            <w:lang w:eastAsia="en-GB"/>
                          </w:rPr>
                          <w:t>Keith Lewin is the Emeritus Professor of International Development and Education at the University of Sussex. He has coordinated numerous multi-country research projects on educational planning and finance. He was director of the UK DFID-funded Research Centre on Educational Access and Equity and also Research Advisor to the Government of India’s RMSA program. His publications include more than 200 journal articles, technical reports and books. He was the founding Director of the Sussex international master’s program, a fellow of the UK Academy of Social Sciences and chair of UKFIET until 2020. His website is </w:t>
                        </w:r>
                        <w:hyperlink r:id="rId15" w:history="1">
                          <w:r w:rsidRPr="004919DA">
                            <w:rPr>
                              <w:rFonts w:ascii="Calibri" w:eastAsia="Times New Roman" w:hAnsi="Calibri" w:cs="Calibri"/>
                              <w:color w:val="0000FF"/>
                              <w:sz w:val="25"/>
                              <w:szCs w:val="25"/>
                              <w:u w:val="single"/>
                              <w:lang w:eastAsia="en-GB"/>
                            </w:rPr>
                            <w:t>www.keithlewin.net</w:t>
                          </w:r>
                        </w:hyperlink>
                        <w:r w:rsidRPr="004919DA">
                          <w:rPr>
                            <w:rFonts w:ascii="Calibri" w:eastAsia="Times New Roman" w:hAnsi="Calibri" w:cs="Calibri"/>
                            <w:color w:val="002060"/>
                            <w:sz w:val="25"/>
                            <w:szCs w:val="25"/>
                            <w:lang w:eastAsia="en-GB"/>
                          </w:rPr>
                          <w:t>.</w:t>
                        </w:r>
                      </w:p>
                      <w:p w14:paraId="587FE114" w14:textId="77777777" w:rsidR="004919DA" w:rsidRPr="004919DA" w:rsidRDefault="004919DA" w:rsidP="004919DA">
                        <w:pPr>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tc>
                  </w:tr>
                </w:tbl>
                <w:p w14:paraId="0EE3979B" w14:textId="77777777" w:rsidR="004919DA" w:rsidRPr="004919DA" w:rsidRDefault="004919DA" w:rsidP="004919DA">
                  <w:pPr>
                    <w:rPr>
                      <w:rFonts w:ascii="Times New Roman" w:eastAsia="Times New Roman" w:hAnsi="Times New Roman" w:cs="Times New Roman"/>
                      <w:lang w:eastAsia="en-GB"/>
                    </w:rPr>
                  </w:pPr>
                </w:p>
              </w:tc>
            </w:tr>
          </w:tbl>
          <w:p w14:paraId="2B39A836" w14:textId="77777777" w:rsidR="004919DA" w:rsidRPr="004919DA" w:rsidRDefault="004919DA" w:rsidP="004919DA">
            <w:pPr>
              <w:rPr>
                <w:rFonts w:ascii="Calibri" w:eastAsia="Times New Roman" w:hAnsi="Calibri" w:cs="Calibri"/>
                <w:sz w:val="22"/>
                <w:szCs w:val="22"/>
                <w:lang w:eastAsia="en-GB"/>
              </w:rPr>
            </w:pPr>
            <w:r w:rsidRPr="004919DA">
              <w:rPr>
                <w:rFonts w:ascii="Calibri" w:eastAsia="Times New Roman" w:hAnsi="Calibri" w:cs="Calibri"/>
                <w:sz w:val="22"/>
                <w:szCs w:val="22"/>
                <w:lang w:eastAsia="en-GB"/>
              </w:rPr>
              <w:t> </w:t>
            </w:r>
          </w:p>
        </w:tc>
      </w:tr>
    </w:tbl>
    <w:p w14:paraId="661A9731" w14:textId="77777777" w:rsidR="004919DA" w:rsidRPr="004919DA" w:rsidRDefault="004919DA" w:rsidP="004919DA">
      <w:pPr>
        <w:rPr>
          <w:rFonts w:ascii="Calibri" w:eastAsia="Times New Roman" w:hAnsi="Calibri" w:cs="Calibri"/>
          <w:color w:val="000000"/>
          <w:sz w:val="22"/>
          <w:szCs w:val="22"/>
          <w:lang w:eastAsia="en-GB"/>
        </w:rPr>
      </w:pPr>
      <w:r w:rsidRPr="004919DA">
        <w:rPr>
          <w:rFonts w:ascii="Calibri" w:eastAsia="Times New Roman" w:hAnsi="Calibri" w:cs="Calibri"/>
          <w:color w:val="000000"/>
          <w:sz w:val="22"/>
          <w:szCs w:val="22"/>
          <w:lang w:eastAsia="en-GB"/>
        </w:rPr>
        <w:lastRenderedPageBreak/>
        <w:t> </w:t>
      </w:r>
    </w:p>
    <w:p w14:paraId="25272585" w14:textId="77777777" w:rsidR="004919DA" w:rsidRPr="004919DA" w:rsidRDefault="004919DA" w:rsidP="004919DA">
      <w:pPr>
        <w:rPr>
          <w:rFonts w:ascii="Calibri" w:eastAsia="Times New Roman" w:hAnsi="Calibri" w:cs="Calibri"/>
          <w:color w:val="000000"/>
          <w:sz w:val="22"/>
          <w:szCs w:val="22"/>
          <w:lang w:eastAsia="en-GB"/>
        </w:rPr>
      </w:pPr>
      <w:r w:rsidRPr="004919DA">
        <w:rPr>
          <w:rFonts w:ascii="Calibri" w:eastAsia="Times New Roman" w:hAnsi="Calibri" w:cs="Calibri"/>
          <w:color w:val="000000"/>
          <w:sz w:val="22"/>
          <w:szCs w:val="22"/>
          <w:lang w:eastAsia="en-GB"/>
        </w:rPr>
        <w:t> </w:t>
      </w:r>
    </w:p>
    <w:p w14:paraId="69D71650" w14:textId="77777777" w:rsidR="004919DA" w:rsidRPr="004919DA" w:rsidRDefault="004919DA" w:rsidP="004919DA">
      <w:pPr>
        <w:rPr>
          <w:rFonts w:ascii="Times New Roman" w:eastAsia="Times New Roman" w:hAnsi="Times New Roman" w:cs="Times New Roman"/>
          <w:lang w:eastAsia="en-GB"/>
        </w:rPr>
      </w:pPr>
    </w:p>
    <w:p w14:paraId="076ABC08" w14:textId="77777777" w:rsidR="004919DA" w:rsidRDefault="004919DA"/>
    <w:sectPr w:rsidR="00491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DA"/>
    <w:rsid w:val="001D6E92"/>
    <w:rsid w:val="004919DA"/>
    <w:rsid w:val="00767FF4"/>
    <w:rsid w:val="00A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FF9EEF"/>
  <w15:chartTrackingRefBased/>
  <w15:docId w15:val="{50853DCA-9493-1E45-A0CC-D29F093C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19DA"/>
  </w:style>
  <w:style w:type="character" w:styleId="Hyperlink">
    <w:name w:val="Hyperlink"/>
    <w:basedOn w:val="DefaultParagraphFont"/>
    <w:uiPriority w:val="99"/>
    <w:semiHidden/>
    <w:unhideWhenUsed/>
    <w:rsid w:val="004919DA"/>
    <w:rPr>
      <w:color w:val="0000FF"/>
      <w:u w:val="single"/>
    </w:rPr>
  </w:style>
  <w:style w:type="paragraph" w:styleId="FootnoteText">
    <w:name w:val="footnote text"/>
    <w:basedOn w:val="Normal"/>
    <w:link w:val="FootnoteTextChar"/>
    <w:uiPriority w:val="99"/>
    <w:semiHidden/>
    <w:unhideWhenUsed/>
    <w:rsid w:val="004919DA"/>
    <w:pPr>
      <w:spacing w:before="100" w:beforeAutospacing="1" w:after="100" w:afterAutospacing="1"/>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uiPriority w:val="99"/>
    <w:semiHidden/>
    <w:rsid w:val="004919DA"/>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49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637321">
      <w:bodyDiv w:val="1"/>
      <w:marLeft w:val="0"/>
      <w:marRight w:val="0"/>
      <w:marTop w:val="0"/>
      <w:marBottom w:val="0"/>
      <w:divBdr>
        <w:top w:val="none" w:sz="0" w:space="0" w:color="auto"/>
        <w:left w:val="none" w:sz="0" w:space="0" w:color="auto"/>
        <w:bottom w:val="none" w:sz="0" w:space="0" w:color="auto"/>
        <w:right w:val="none" w:sz="0" w:space="0" w:color="auto"/>
      </w:divBdr>
      <w:divsChild>
        <w:div w:id="23844022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otect-eu.mimecast.com/s/jCpdCk7OyH4vRlNiJIu7f?domain=worldbankgroup.sharepoint.com" TargetMode="External"/><Relationship Id="rId3" Type="http://schemas.openxmlformats.org/officeDocument/2006/relationships/webSettings" Target="webSettings.xml"/><Relationship Id="rId7" Type="http://schemas.openxmlformats.org/officeDocument/2006/relationships/hyperlink" Target="https://protect-eu.mimecast.com/s/dBtfCmyMAT6q7X2UNRmPU?domain=keithlewin.net" TargetMode="External"/><Relationship Id="rId12" Type="http://schemas.openxmlformats.org/officeDocument/2006/relationships/hyperlink" Target="https://protect-eu.mimecast.com/s/uJs_Cj8OxuA0wE9t7XS2Y?domain=components.worldbank.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otect-eu.mimecast.com/s/mEhaCg2QrTNJj6kh2P0Nh?domain=surveymonkey.com" TargetMode="External"/><Relationship Id="rId5" Type="http://schemas.openxmlformats.org/officeDocument/2006/relationships/hyperlink" Target="https://protect-eu.mimecast.com/s/bY6kCl7MzHkl3G7CYxk_k?domain=sciencedirect.com" TargetMode="External"/><Relationship Id="rId15" Type="http://schemas.openxmlformats.org/officeDocument/2006/relationships/hyperlink" Target="https://protect-eu.mimecast.com/s/dBtfCmyMAT6q7X2UNRmPU?domain=keithlewin.net" TargetMode="External"/><Relationship Id="rId10" Type="http://schemas.openxmlformats.org/officeDocument/2006/relationships/hyperlink" Target="https://protect-eu.mimecast.com/s/I7yRC0LX1h4z9v8iDtcGQ?domain=youtube.com" TargetMode="External"/><Relationship Id="rId4" Type="http://schemas.openxmlformats.org/officeDocument/2006/relationships/hyperlink" Target="applewebdata://FC165056-37EC-4817-9CB3-E400602F0FA9" TargetMode="External"/><Relationship Id="rId9" Type="http://schemas.openxmlformats.org/officeDocument/2006/relationships/hyperlink" Target="https://protect-eu.mimecast.com/s/o6jzC9gLlTxj6n1so-78Y?domain=worldbankgroup.webex.com" TargetMode="External"/><Relationship Id="rId14" Type="http://schemas.openxmlformats.org/officeDocument/2006/relationships/hyperlink" Target="https://protect-eu.mimecast.com/s/bY6kCl7MzHkl3G7CYxk_k?domain=science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dcterms:created xsi:type="dcterms:W3CDTF">2021-02-01T18:01:00Z</dcterms:created>
  <dcterms:modified xsi:type="dcterms:W3CDTF">2021-02-01T18:01:00Z</dcterms:modified>
</cp:coreProperties>
</file>